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E3DE" w14:textId="77777777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156DF37A" w14:textId="77777777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5A528A53" w14:textId="77777777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074185EC" w14:textId="77777777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680A41F0" w14:textId="6C907F42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7E6EF677" w14:textId="01F23E3A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4549E873" w14:textId="3F675228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79C792DB" w14:textId="7859E2F3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2B648D2C" w14:textId="4B88A56E" w:rsidR="00F16EB7" w:rsidRPr="004579FB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543F3BA2" w14:textId="0AE5BCE7" w:rsidR="00F16EB7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2A8CAEEE" w14:textId="721F9F19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42277C97" w14:textId="7FE38617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569C2D5F" w14:textId="408569A8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59332B32" w14:textId="1B0CFCDA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5C4CE8F2" w14:textId="0D917D22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217A4670" w14:textId="6AECFC4B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2097BFA3" w14:textId="789F8363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1A806F7E" w14:textId="4C41F86F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19E494FD" w14:textId="71347F81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060C70A7" w14:textId="264A62A7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0EB76C0D" w14:textId="2DB8D7DC" w:rsid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273DE20C" w14:textId="77777777" w:rsidR="004579FB" w:rsidRPr="004579FB" w:rsidRDefault="004579FB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</w:pPr>
    </w:p>
    <w:p w14:paraId="1191652C" w14:textId="77BB5073" w:rsidR="00F16EB7" w:rsidRPr="00F16EB7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  <w:t>ПОЛОЖЕННЯ</w:t>
      </w:r>
    </w:p>
    <w:p w14:paraId="11E2FC63" w14:textId="77777777" w:rsidR="00F16EB7" w:rsidRPr="00F16EB7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  <w:t>ПРО ІНСТИТУТ ОБЛІКУ</w:t>
      </w:r>
    </w:p>
    <w:p w14:paraId="4BF92CAB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313379A2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1ECE09B4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1570DAA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3B41357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0E56CF9E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3367A02A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297834D7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038FDDD2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413D803B" w14:textId="77777777" w:rsidR="00F16EB7" w:rsidRPr="00F16EB7" w:rsidRDefault="00F16EB7" w:rsidP="00457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F6D2116" w14:textId="77777777" w:rsidR="00F16EB7" w:rsidRPr="00F16EB7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489B3809" w14:textId="77777777" w:rsidR="00F16EB7" w:rsidRPr="00F16EB7" w:rsidRDefault="00F16EB7" w:rsidP="00457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GB"/>
        </w:rPr>
        <w:t>м. Київ 2020 р.</w:t>
      </w:r>
    </w:p>
    <w:p w14:paraId="71C7271E" w14:textId="77777777" w:rsidR="00F16EB7" w:rsidRPr="004579FB" w:rsidRDefault="00F16EB7" w:rsidP="004579F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4579FB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br w:type="page"/>
      </w:r>
    </w:p>
    <w:p w14:paraId="27E3CEED" w14:textId="3E161F9A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lastRenderedPageBreak/>
        <w:t>1. Загальні положення</w:t>
      </w:r>
    </w:p>
    <w:p w14:paraId="6986277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1.1. Це положення регламентує загальні юридичні, економічні та управлінські засади функціонування ІНСТИТУТУ ОБЛІКУ (далі – Інститут).</w:t>
      </w:r>
    </w:p>
    <w:p w14:paraId="5AA6255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1.2. Повна офіційна назва Інституту:</w:t>
      </w:r>
    </w:p>
    <w:p w14:paraId="32F2DA7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українською мовою – ІНСТИТУТУ ОБЛІКУ;</w:t>
      </w:r>
    </w:p>
    <w:p w14:paraId="29B3BDA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російською мовою – ИНСТИТУТ УЧЕТА;</w:t>
      </w:r>
    </w:p>
    <w:p w14:paraId="6F7E9E6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англійською мовою – INSTITUTE OFACCOUNTING.</w:t>
      </w:r>
    </w:p>
    <w:p w14:paraId="678EE7B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Скорочена назва Інституту:</w:t>
      </w:r>
    </w:p>
    <w:p w14:paraId="705C810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українською мовою – Інститут обліку;</w:t>
      </w:r>
    </w:p>
    <w:p w14:paraId="27CF5EDC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російською мовою – ИНСТИТУТ УЧЕТА;</w:t>
      </w:r>
    </w:p>
    <w:p w14:paraId="5976EC1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англійською мовою – INSTITUTE OF ACCOUNTING.</w:t>
      </w:r>
    </w:p>
    <w:p w14:paraId="424B59B0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1.3. Інститут заснований Київським національним економічним університетом імені Вадима Гетьмана (далі – Університет).</w:t>
      </w:r>
    </w:p>
    <w:p w14:paraId="5FBC850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1.7. Інститут очолює директор, який призначається на посаду та звільняється з посади ректором Університету.</w:t>
      </w:r>
    </w:p>
    <w:p w14:paraId="5E488AC7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Директор організовує роботу Інституту та несе персональну відповідальність за його діяльність.</w:t>
      </w:r>
    </w:p>
    <w:p w14:paraId="2000CC5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1.8. Метою діяльності Інституту є організація, координація та здійснення наукових досліджень в галузі обліку, оподаткування, аудиту та аналізу; наукове забезпечення розвитку бухгалтерського обліку, аналізу, аудиту та оподаткування в системі освіти і виховання України; сприяння підготовці фахівців вищої кваліфікації з обліку, оподаткування, аудиту та аналізу; поширення наукової та науково-популярної інформації (знань) про облік, оподаткування, аудит та аналіз у світі.</w:t>
      </w:r>
    </w:p>
    <w:p w14:paraId="59ABC320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2D69923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2. Завдання та основні напрями діяльності Інституту</w:t>
      </w:r>
    </w:p>
    <w:p w14:paraId="461A4D6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7A18159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2.1. </w:t>
      </w:r>
      <w:r w:rsidRPr="00F16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GB"/>
        </w:rPr>
        <w:t>Основними завданнями Інституту є:</w:t>
      </w:r>
    </w:p>
    <w:p w14:paraId="09017CBB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2.1.1. Розвиток обліку, оподаткування, аудиту та аналізу як системи наук та міждисциплінарних студій;</w:t>
      </w:r>
    </w:p>
    <w:p w14:paraId="191AC60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2.1.2. Розроблення методології національної науки, культури, освіти, виховання на засадах обліку, оподаткування, аудиту та аналізу;</w:t>
      </w:r>
    </w:p>
    <w:p w14:paraId="332B1DC8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2.1.3. Розроблення теоретичних і практичних основ трансформації науки, освіти, педагогіки та культури в світлі завдань та перспектив розвитку України як суверенної, демократичної, конституційно-правової держави;</w:t>
      </w:r>
    </w:p>
    <w:p w14:paraId="1822607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2.1.4. Наукове забезпечення розробки концептуальних парадигм, змісту й методики гуманітарної освітянської діяльності в Україні на засадах обліку, оподаткування, аудиту та аналізу, науково-аналітичне сприяння розвитку та удосконаленню основ освітньої політики держави;</w:t>
      </w:r>
    </w:p>
    <w:p w14:paraId="79DAA04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2.1.5. Вивчення досвіду провідних університетів щодо пріоритетних напрямків діяльності та підготовки докторів філософії і докторів наук.</w:t>
      </w:r>
    </w:p>
    <w:p w14:paraId="5343735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5DADEA8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GB"/>
        </w:rPr>
        <w:lastRenderedPageBreak/>
        <w:t>2.2. Інститут відповідно до основних завдань:</w:t>
      </w:r>
    </w:p>
    <w:p w14:paraId="740B809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7851974B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2.2.1. Провадить наукову, науково-дослідну, науково-пошукову діяльність;</w:t>
      </w:r>
    </w:p>
    <w:p w14:paraId="6D26021E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2.2.2. Здійснює науково-методичну, навчально-методичну, інноваційну діяльність в освітній галузі;</w:t>
      </w:r>
    </w:p>
    <w:p w14:paraId="662C2C10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2.2.3. Здійснює підготовку, підвищення кваліфікації фахівців з обліку, оподаткування, аудиту та аналізу;</w:t>
      </w:r>
    </w:p>
    <w:p w14:paraId="47A342B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2.2.4. Забезпечує підготовку кадрів вищої кваліфікації (кандидатів, докторів наук);</w:t>
      </w:r>
    </w:p>
    <w:p w14:paraId="5D427B2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2.2.5 Розробляє та впроваджує новітні освітні технології, що базуються на методології обліку, оподаткування, аудиту та аналізу;</w:t>
      </w:r>
    </w:p>
    <w:p w14:paraId="5A7C8FB7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2.2.6. Здійснює поширення та пропагування наукових знань, веде освітню та просвітницьку діяльність у галузі обліку, оподаткування, аудиту та аналізу;</w:t>
      </w:r>
    </w:p>
    <w:p w14:paraId="77A250EB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2.2.7. Здійснює видавничу діяльність, зокрема, забезпечує видання фахових наукових видань в галузі обліку, оподаткування, аудиту та аналізу, готує до видання матеріали щодо результатів наукових досліджень, монографії, збірники статей, наукові доповіді, звіти тощо;</w:t>
      </w:r>
    </w:p>
    <w:p w14:paraId="290747B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2.2.8. Досліджує питання щодо розвитку обліку, оподаткування, аудиту та аналізу як науки;</w:t>
      </w:r>
    </w:p>
    <w:p w14:paraId="175763E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2.2.9. Проводить наукові дослідження, надає послуги відповідно до законодавства України;</w:t>
      </w:r>
    </w:p>
    <w:p w14:paraId="0E9FF9F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2.2.10. Бере участь в організації та проведенні наукових конференцій, нарад, круглих столів, засідань, семінарів, інших заходів, у тому числі за участю науковців і представників іноземних держав, бере участь у їх науковому та аналітичному забезпеченні;</w:t>
      </w:r>
    </w:p>
    <w:p w14:paraId="2A4483C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2.2.11. Проводить дослідження з актуальних питань наук в галузі обліку, оподаткування, аудиту та аналізу, що втілюються у підготовку відповідних наукових праць, підручників і популярних видань, довідників, навчальних програм для освітніх закладів, пропозицій для державних і громадських органів, у розробці стандартів і впровадженні новітніх технологій науково-дослідної, педагогічної, громадсько-політичної діяльності.</w:t>
      </w:r>
    </w:p>
    <w:p w14:paraId="217FE1A7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42008947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299F38D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3. Міжнародні зв'язки та зовнішньоекономічна діяльність</w:t>
      </w:r>
    </w:p>
    <w:p w14:paraId="5C538377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0AE7486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3.1. Інститут здійснює міжнародні зв'язки згідно із законодавством України.</w:t>
      </w:r>
    </w:p>
    <w:p w14:paraId="65D10E3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3.2. Зовнішньоекономічна діяльність Інституту здійснюється відповідно до законодавства України шляхом укладання договорів з іноземними громадянами, закладами науки і освіти, науковими установами, міжнародними організаціями, фондами та іншими організаціями.</w:t>
      </w:r>
    </w:p>
    <w:p w14:paraId="201AAD9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3.3. </w:t>
      </w:r>
      <w:r w:rsidRPr="00F16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GB"/>
        </w:rPr>
        <w:t>Основними видами зовнішньоекономічної діяльності Інституту є:</w:t>
      </w:r>
    </w:p>
    <w:p w14:paraId="3A83603D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lastRenderedPageBreak/>
        <w:t>3.3.1. Навчання іноземних аспірантів, докторантів, слухачів курсів, підготовка та підвищення кваліфікації фахівців, підготовка науковців для іноземних українознавчих центрів;</w:t>
      </w:r>
    </w:p>
    <w:p w14:paraId="5D0FD5D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3.3.2. Організація спільної підготовки і стажування студентів;</w:t>
      </w:r>
    </w:p>
    <w:p w14:paraId="438B25C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3.3.3. Проведення спільних наукових проектів і розробок за грантами, започаткованими фондами інших держав та міжнародних організацій;</w:t>
      </w:r>
    </w:p>
    <w:p w14:paraId="4C34C4CB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3.3.4. Здійснення інших видів зовнішньоекономічної діяльності відповідно до законодавства України.</w:t>
      </w:r>
    </w:p>
    <w:p w14:paraId="1F6E6B80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3.4. Підготовка фахівців для зарубіжних країн в Інституті здійснюється за міждержавними угодами України, а також за угодами центральних органів виконавчої влади, навчальних закладів, укладеними з органами влади, організаціями, установами, навчальними закладами інших країн, іноземними громадянами та міжнародними організаціями.</w:t>
      </w:r>
    </w:p>
    <w:p w14:paraId="6A1ED97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3C89FE34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4. Матеріально-технічне забезпечення та фінансування діяльності Інституту</w:t>
      </w:r>
    </w:p>
    <w:p w14:paraId="14E9E56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6C12C2C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4.1. Майно Інституту становлять основні засоби та обігові кошти, а також інші матеріальні цінності, які закріплюються за Інститутом розпорядчими документами Університету.</w:t>
      </w:r>
    </w:p>
    <w:p w14:paraId="26C78A7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5017AB0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5. Права Інституту</w:t>
      </w:r>
    </w:p>
    <w:p w14:paraId="370832E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5095DD8D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GB"/>
        </w:rPr>
        <w:t>Інститут користується правами в межах Положення про Інститут:</w:t>
      </w:r>
    </w:p>
    <w:p w14:paraId="206139F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5.1. Забезпечувати організацію наукового процесу, у межах, встановлених законодавством України та положеннями Університету;</w:t>
      </w:r>
    </w:p>
    <w:p w14:paraId="4CF8DCF1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5.2. Планувати свою діяльність, визначати стратегію та основні напрямки свого розвитку відповідно до наукових та освітньо-педагогічних прогнозів та пріоритетів державотворення, міжнародних процесів розвитку обліку, оподаткування, аудиту та аналізу;</w:t>
      </w:r>
    </w:p>
    <w:p w14:paraId="0240F63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5.3. Приймати необхідні рішення та здійснювати дії, які віднесені до компетенції Інституту і не суперечать чинному законодавству;</w:t>
      </w:r>
    </w:p>
    <w:p w14:paraId="1131C48B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5.4. Створювати в установленому законодавством порядку спеціалізовані вчені ради із захисту дисертацій;</w:t>
      </w:r>
    </w:p>
    <w:p w14:paraId="3D4DBCF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5.5. Використовувати у своїй роботі всі усталені в науковій та освітній спільноті форми і засоби наукової співпраці;</w:t>
      </w:r>
    </w:p>
    <w:p w14:paraId="6A568673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5.6. Готувати фахівців за державним замовленням і замовленням органів виконавчої влади та місцевого самоврядування, підприємств, установ, організацій незалежно від форм власності, громадських організацій та за угодами з громадянами;</w:t>
      </w:r>
    </w:p>
    <w:p w14:paraId="1470D14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5.7.  Укладати договори (контракти) з підприємствами, установами й організаціями в Україні та за її межами для виконання статутних завдань відповідно до законодавства України;</w:t>
      </w:r>
    </w:p>
    <w:p w14:paraId="47187E88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lastRenderedPageBreak/>
        <w:t>5.8. Вирішувати інші питання відповідно до законодавства України.</w:t>
      </w:r>
    </w:p>
    <w:p w14:paraId="11BB1208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50AF8297" w14:textId="5CD32E66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14:paraId="2580A741" w14:textId="0C15B902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6. Обов’язки Інституту</w:t>
      </w:r>
    </w:p>
    <w:p w14:paraId="539D1EC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GB"/>
        </w:rPr>
        <w:t>Інститут зобов’язаний:</w:t>
      </w:r>
    </w:p>
    <w:p w14:paraId="4DB2EB5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6.1. Дотримуватися принципів академічної свободи у провадженні наукової, освітньої та інноваційної діяльності, зокрема, свободи слова і творчості, вільного поширення знань та інформації, організації наукових досліджень і використанні їх результатів;</w:t>
      </w:r>
    </w:p>
    <w:p w14:paraId="63FC79FF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6.2. Дотримуватись фінансової дисципліни та зберігати державне майно;</w:t>
      </w:r>
    </w:p>
    <w:p w14:paraId="67E1075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6.3. Забезпечувати належну якість наукових досліджень та високий рівень підготовки фахівців;</w:t>
      </w:r>
    </w:p>
    <w:p w14:paraId="3EE3C7C2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6.4. Здійснювати фундаментальні та прикладні наукові дослідження, виконувати проекти та програми за пріоритетними напрямами розвитку науки, освіти як в Україні, так і за її межами;</w:t>
      </w:r>
    </w:p>
    <w:p w14:paraId="437342EE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6.5. Дотримуватись державних стандартів освіти, розробляти та впроваджувати новітні технології навчання;</w:t>
      </w:r>
    </w:p>
    <w:p w14:paraId="37DB7C0E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6.6. Забезпечувати належні умови для здійснення науково-освітньої діяльності у сфері обліку, оподаткуванні, аудиті та аналізу;</w:t>
      </w:r>
    </w:p>
    <w:p w14:paraId="7A32E585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6.7. Забезпечувати належний захист соціальних та трудових прав членів трудового колективу Інституту, зокрема, шляхом укладання колективного договору;</w:t>
      </w:r>
    </w:p>
    <w:p w14:paraId="0D9C279D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6.8. Здійснювати заходи щодо вдосконалення організації матеріального заохочення наукових, науково-педагогічних та інших працівників з метою підвищення їхньої зацікавленості як в результатах особистої праці, так і в загальних підсумках роботи.</w:t>
      </w:r>
    </w:p>
    <w:p w14:paraId="3AA87519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6BA1095C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7. Облік і звітність</w:t>
      </w:r>
    </w:p>
    <w:p w14:paraId="1BF100FD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07BFB96A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7.1. Інститут звітує у встановленому Університетом порядку.</w:t>
      </w:r>
    </w:p>
    <w:p w14:paraId="6138C044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5934E9B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8. Порядок ліквідації та реорганізації Інституту</w:t>
      </w:r>
    </w:p>
    <w:p w14:paraId="5DF6D25E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</w:p>
    <w:p w14:paraId="60F14586" w14:textId="77777777" w:rsidR="00F16EB7" w:rsidRPr="00F16EB7" w:rsidRDefault="00F16EB7" w:rsidP="0045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</w:pPr>
      <w:r w:rsidRPr="00F16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8.1. Ліквідація та реорганізація (злиття, приєднання, поділ, виділення, перетворення) Інституту здійснюється відповідно до наказу ректора Порядку на підставі Ухвали Вченої ради Університету.</w:t>
      </w:r>
    </w:p>
    <w:p w14:paraId="3E343514" w14:textId="77777777" w:rsidR="00D70A35" w:rsidRPr="00255A51" w:rsidRDefault="00D70A35" w:rsidP="004579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A35" w:rsidRPr="0025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B7"/>
    <w:rsid w:val="00255A51"/>
    <w:rsid w:val="004579FB"/>
    <w:rsid w:val="005E4AD7"/>
    <w:rsid w:val="006B5EDF"/>
    <w:rsid w:val="008C78FC"/>
    <w:rsid w:val="0097270D"/>
    <w:rsid w:val="00AA6867"/>
    <w:rsid w:val="00CA4C49"/>
    <w:rsid w:val="00D70A35"/>
    <w:rsid w:val="00DF0FA6"/>
    <w:rsid w:val="00F16EB7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E5BA"/>
  <w15:chartTrackingRefBased/>
  <w15:docId w15:val="{2CBEF66E-F45E-4517-B735-3F0867A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6EB7"/>
    <w:rPr>
      <w:b/>
      <w:bCs/>
    </w:rPr>
  </w:style>
  <w:style w:type="character" w:styleId="Emphasis">
    <w:name w:val="Emphasis"/>
    <w:basedOn w:val="DefaultParagraphFont"/>
    <w:uiPriority w:val="20"/>
    <w:qFormat/>
    <w:rsid w:val="00F16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 Natty</dc:creator>
  <cp:keywords/>
  <dc:description/>
  <cp:lastModifiedBy>Natty Natty</cp:lastModifiedBy>
  <cp:revision>4</cp:revision>
  <dcterms:created xsi:type="dcterms:W3CDTF">2020-05-06T09:35:00Z</dcterms:created>
  <dcterms:modified xsi:type="dcterms:W3CDTF">2020-05-06T09:46:00Z</dcterms:modified>
</cp:coreProperties>
</file>