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6386" w:rsidRPr="0010148F" w:rsidRDefault="00916386" w:rsidP="0010148F">
      <w:pPr>
        <w:spacing w:line="360" w:lineRule="auto"/>
        <w:ind w:firstLine="720"/>
        <w:rPr>
          <w:bCs/>
          <w:color w:val="000000"/>
          <w:sz w:val="28"/>
          <w:szCs w:val="28"/>
        </w:rPr>
      </w:pPr>
      <w:r w:rsidRPr="0010148F">
        <w:rPr>
          <w:rStyle w:val="hps"/>
          <w:sz w:val="28"/>
          <w:szCs w:val="28"/>
          <w:lang w:val="en-US"/>
        </w:rPr>
        <w:t>UDC</w:t>
      </w:r>
      <w:r w:rsidRPr="0010148F">
        <w:rPr>
          <w:bCs/>
          <w:color w:val="000000"/>
          <w:sz w:val="28"/>
          <w:szCs w:val="28"/>
        </w:rPr>
        <w:t xml:space="preserve"> 332.146.2</w:t>
      </w:r>
    </w:p>
    <w:p w:rsidR="00916386" w:rsidRPr="0010148F" w:rsidRDefault="00916386" w:rsidP="0010148F">
      <w:pPr>
        <w:spacing w:line="360" w:lineRule="auto"/>
        <w:jc w:val="center"/>
        <w:rPr>
          <w:b/>
          <w:sz w:val="28"/>
          <w:szCs w:val="28"/>
          <w:lang w:val="en-US"/>
        </w:rPr>
      </w:pPr>
      <w:r w:rsidRPr="0010148F">
        <w:rPr>
          <w:b/>
          <w:sz w:val="28"/>
          <w:szCs w:val="28"/>
          <w:lang w:val="en-US"/>
        </w:rPr>
        <w:t>Galyna Lopushnyak</w:t>
      </w:r>
    </w:p>
    <w:p w:rsidR="00916386" w:rsidRPr="0010148F" w:rsidRDefault="00916386" w:rsidP="0010148F">
      <w:pPr>
        <w:spacing w:line="360" w:lineRule="auto"/>
        <w:jc w:val="center"/>
        <w:rPr>
          <w:sz w:val="28"/>
          <w:szCs w:val="28"/>
        </w:rPr>
      </w:pPr>
      <w:r w:rsidRPr="0010148F">
        <w:rPr>
          <w:sz w:val="28"/>
          <w:szCs w:val="28"/>
        </w:rPr>
        <w:t xml:space="preserve">D.Sc. (Economics), Professor, </w:t>
      </w:r>
      <w:r w:rsidR="00280D98" w:rsidRPr="00280D98">
        <w:rPr>
          <w:sz w:val="28"/>
          <w:szCs w:val="28"/>
        </w:rPr>
        <w:t>Kyiv National Economic Unive</w:t>
      </w:r>
      <w:r w:rsidR="00280D98">
        <w:rPr>
          <w:sz w:val="28"/>
          <w:szCs w:val="28"/>
        </w:rPr>
        <w:t>rsity named after Vadym Hetman</w:t>
      </w:r>
      <w:r w:rsidR="001A7CBF" w:rsidRPr="0010148F">
        <w:rPr>
          <w:sz w:val="28"/>
          <w:szCs w:val="28"/>
        </w:rPr>
        <w:t xml:space="preserve">, </w:t>
      </w:r>
      <w:r w:rsidRPr="0010148F">
        <w:rPr>
          <w:sz w:val="28"/>
          <w:szCs w:val="28"/>
        </w:rPr>
        <w:t xml:space="preserve"> </w:t>
      </w:r>
      <w:r w:rsidR="00280D98" w:rsidRPr="00280D98">
        <w:rPr>
          <w:sz w:val="28"/>
          <w:szCs w:val="28"/>
        </w:rPr>
        <w:t>Kyiv</w:t>
      </w:r>
      <w:r w:rsidR="001A7CBF" w:rsidRPr="0010148F">
        <w:rPr>
          <w:sz w:val="28"/>
          <w:szCs w:val="28"/>
        </w:rPr>
        <w:t xml:space="preserve">, </w:t>
      </w:r>
      <w:r w:rsidR="00280D98" w:rsidRPr="00280D98">
        <w:rPr>
          <w:sz w:val="28"/>
          <w:szCs w:val="28"/>
        </w:rPr>
        <w:t>Ukraine</w:t>
      </w:r>
    </w:p>
    <w:p w:rsidR="00B24D38" w:rsidRDefault="00B24D38" w:rsidP="0010148F">
      <w:pPr>
        <w:spacing w:line="360" w:lineRule="auto"/>
        <w:jc w:val="center"/>
        <w:rPr>
          <w:sz w:val="28"/>
          <w:szCs w:val="28"/>
        </w:rPr>
      </w:pPr>
      <w:r w:rsidRPr="00B24D38">
        <w:rPr>
          <w:sz w:val="28"/>
          <w:szCs w:val="28"/>
        </w:rPr>
        <w:t>54/1 Prospect Peremogy</w:t>
      </w:r>
      <w:r>
        <w:rPr>
          <w:sz w:val="28"/>
          <w:szCs w:val="28"/>
        </w:rPr>
        <w:t>,</w:t>
      </w:r>
      <w:r w:rsidRPr="00B24D38">
        <w:rPr>
          <w:sz w:val="28"/>
          <w:szCs w:val="28"/>
        </w:rPr>
        <w:t xml:space="preserve"> Kyiv</w:t>
      </w:r>
      <w:r>
        <w:rPr>
          <w:sz w:val="28"/>
          <w:szCs w:val="28"/>
        </w:rPr>
        <w:t>,</w:t>
      </w:r>
      <w:r w:rsidRPr="00B24D38">
        <w:rPr>
          <w:sz w:val="28"/>
          <w:szCs w:val="28"/>
        </w:rPr>
        <w:t xml:space="preserve"> 03680</w:t>
      </w:r>
      <w:r>
        <w:rPr>
          <w:sz w:val="28"/>
          <w:szCs w:val="28"/>
        </w:rPr>
        <w:t>,</w:t>
      </w:r>
      <w:r w:rsidRPr="00B24D38">
        <w:rPr>
          <w:sz w:val="28"/>
          <w:szCs w:val="28"/>
        </w:rPr>
        <w:t xml:space="preserve">Ukraine </w:t>
      </w:r>
    </w:p>
    <w:p w:rsidR="00916386" w:rsidRPr="0010148F" w:rsidRDefault="004F1D5D" w:rsidP="0010148F">
      <w:pPr>
        <w:spacing w:line="360" w:lineRule="auto"/>
        <w:jc w:val="center"/>
        <w:rPr>
          <w:sz w:val="28"/>
          <w:szCs w:val="28"/>
        </w:rPr>
      </w:pPr>
      <w:hyperlink r:id="rId9" w:history="1">
        <w:r w:rsidR="00427F6B" w:rsidRPr="00827CBC">
          <w:rPr>
            <w:rStyle w:val="aa"/>
            <w:sz w:val="28"/>
            <w:szCs w:val="28"/>
            <w:lang w:val="en-US"/>
          </w:rPr>
          <w:t>lopushnyakgs</w:t>
        </w:r>
        <w:r w:rsidR="00427F6B" w:rsidRPr="00827CBC">
          <w:rPr>
            <w:rStyle w:val="aa"/>
            <w:sz w:val="28"/>
            <w:szCs w:val="28"/>
          </w:rPr>
          <w:t>@ukr.net</w:t>
        </w:r>
      </w:hyperlink>
    </w:p>
    <w:p w:rsidR="00916386" w:rsidRPr="0010148F" w:rsidRDefault="00916386" w:rsidP="0010148F">
      <w:pPr>
        <w:spacing w:line="360" w:lineRule="auto"/>
        <w:jc w:val="center"/>
        <w:rPr>
          <w:b/>
          <w:sz w:val="28"/>
          <w:szCs w:val="28"/>
          <w:lang w:val="en-US"/>
        </w:rPr>
      </w:pPr>
      <w:r w:rsidRPr="0010148F">
        <w:rPr>
          <w:b/>
          <w:sz w:val="28"/>
          <w:szCs w:val="28"/>
          <w:lang w:val="en-US"/>
        </w:rPr>
        <w:t>Zoryana Lobodina</w:t>
      </w:r>
    </w:p>
    <w:p w:rsidR="00DB6E0C" w:rsidRPr="0010148F" w:rsidRDefault="00916386" w:rsidP="0010148F">
      <w:pPr>
        <w:pStyle w:val="a5"/>
        <w:spacing w:line="360" w:lineRule="auto"/>
        <w:ind w:firstLine="709"/>
        <w:jc w:val="center"/>
        <w:rPr>
          <w:sz w:val="28"/>
          <w:szCs w:val="28"/>
          <w:lang w:val="en-US"/>
        </w:rPr>
      </w:pPr>
      <w:r w:rsidRPr="0010148F">
        <w:rPr>
          <w:sz w:val="28"/>
          <w:szCs w:val="28"/>
          <w:lang w:val="en-US"/>
        </w:rPr>
        <w:t>PhD (Economics), Associate Professor</w:t>
      </w:r>
      <w:r w:rsidRPr="0010148F">
        <w:rPr>
          <w:sz w:val="28"/>
          <w:szCs w:val="28"/>
        </w:rPr>
        <w:t xml:space="preserve">, </w:t>
      </w:r>
      <w:r w:rsidRPr="0010148F">
        <w:rPr>
          <w:sz w:val="28"/>
          <w:szCs w:val="28"/>
          <w:lang w:val="en-US"/>
        </w:rPr>
        <w:t>Ternopil National Economic University</w:t>
      </w:r>
      <w:r w:rsidR="00DB6E0C" w:rsidRPr="0010148F">
        <w:rPr>
          <w:sz w:val="28"/>
          <w:szCs w:val="28"/>
        </w:rPr>
        <w:t xml:space="preserve">, </w:t>
      </w:r>
      <w:r w:rsidR="00DB6E0C" w:rsidRPr="0010148F">
        <w:rPr>
          <w:sz w:val="28"/>
          <w:szCs w:val="28"/>
          <w:lang w:val="en-US"/>
        </w:rPr>
        <w:t xml:space="preserve">Ternopil, Ukraine </w:t>
      </w:r>
    </w:p>
    <w:p w:rsidR="00916386" w:rsidRPr="0010148F" w:rsidRDefault="00DB6E0C" w:rsidP="0010148F">
      <w:pPr>
        <w:spacing w:line="360" w:lineRule="auto"/>
        <w:jc w:val="center"/>
        <w:rPr>
          <w:sz w:val="28"/>
          <w:szCs w:val="28"/>
        </w:rPr>
      </w:pPr>
      <w:r w:rsidRPr="0010148F">
        <w:rPr>
          <w:sz w:val="28"/>
          <w:szCs w:val="28"/>
        </w:rPr>
        <w:t xml:space="preserve">11 </w:t>
      </w:r>
      <w:r w:rsidRPr="0010148F">
        <w:rPr>
          <w:sz w:val="28"/>
          <w:szCs w:val="28"/>
          <w:lang w:val="en-US"/>
        </w:rPr>
        <w:t>Lvivska</w:t>
      </w:r>
      <w:r w:rsidRPr="0010148F">
        <w:rPr>
          <w:sz w:val="28"/>
          <w:szCs w:val="28"/>
          <w:lang w:val="de-DE"/>
        </w:rPr>
        <w:t xml:space="preserve"> Str., </w:t>
      </w:r>
      <w:r w:rsidRPr="0010148F">
        <w:rPr>
          <w:sz w:val="28"/>
          <w:szCs w:val="28"/>
          <w:lang w:val="en-US"/>
        </w:rPr>
        <w:t>Ternopil</w:t>
      </w:r>
      <w:r w:rsidRPr="0010148F">
        <w:rPr>
          <w:sz w:val="28"/>
          <w:szCs w:val="28"/>
          <w:lang w:val="de-DE"/>
        </w:rPr>
        <w:t xml:space="preserve">, </w:t>
      </w:r>
      <w:r w:rsidRPr="0010148F">
        <w:rPr>
          <w:sz w:val="28"/>
          <w:szCs w:val="28"/>
        </w:rPr>
        <w:t>46000</w:t>
      </w:r>
      <w:r w:rsidRPr="0010148F">
        <w:rPr>
          <w:sz w:val="28"/>
          <w:szCs w:val="28"/>
          <w:lang w:val="de-DE"/>
        </w:rPr>
        <w:t>, Ukraine</w:t>
      </w:r>
    </w:p>
    <w:p w:rsidR="00427F6B" w:rsidRPr="00427F6B" w:rsidRDefault="00427F6B" w:rsidP="0010148F">
      <w:pPr>
        <w:spacing w:line="360" w:lineRule="auto"/>
        <w:jc w:val="center"/>
        <w:rPr>
          <w:sz w:val="28"/>
          <w:szCs w:val="28"/>
          <w:lang w:val="en-US"/>
        </w:rPr>
      </w:pPr>
      <w:r w:rsidRPr="00427F6B">
        <w:rPr>
          <w:sz w:val="28"/>
          <w:szCs w:val="28"/>
        </w:rPr>
        <w:t xml:space="preserve">z.lobodina@tneu.edu.ua </w:t>
      </w:r>
    </w:p>
    <w:p w:rsidR="00916386" w:rsidRPr="0010148F" w:rsidRDefault="00916386" w:rsidP="0010148F">
      <w:pPr>
        <w:spacing w:line="360" w:lineRule="auto"/>
        <w:jc w:val="center"/>
        <w:rPr>
          <w:b/>
          <w:sz w:val="28"/>
          <w:szCs w:val="28"/>
          <w:lang w:val="en-US"/>
        </w:rPr>
      </w:pPr>
      <w:r w:rsidRPr="0010148F">
        <w:rPr>
          <w:b/>
          <w:sz w:val="28"/>
          <w:szCs w:val="28"/>
          <w:lang w:val="en-US"/>
        </w:rPr>
        <w:t>Martha Lyvdar</w:t>
      </w:r>
    </w:p>
    <w:p w:rsidR="00916386" w:rsidRPr="0010148F" w:rsidRDefault="00916386" w:rsidP="0010148F">
      <w:pPr>
        <w:spacing w:line="360" w:lineRule="auto"/>
        <w:jc w:val="center"/>
        <w:rPr>
          <w:sz w:val="28"/>
          <w:szCs w:val="28"/>
          <w:lang w:val="en-US"/>
        </w:rPr>
      </w:pPr>
      <w:r w:rsidRPr="0010148F">
        <w:rPr>
          <w:sz w:val="28"/>
          <w:szCs w:val="28"/>
          <w:lang w:val="en-US"/>
        </w:rPr>
        <w:t>PhD (Economics), Associate Professor</w:t>
      </w:r>
      <w:r w:rsidRPr="0010148F">
        <w:rPr>
          <w:sz w:val="28"/>
          <w:szCs w:val="28"/>
        </w:rPr>
        <w:t xml:space="preserve">, </w:t>
      </w:r>
      <w:r w:rsidRPr="0010148F">
        <w:rPr>
          <w:sz w:val="28"/>
          <w:szCs w:val="28"/>
          <w:lang w:val="en-US"/>
        </w:rPr>
        <w:t xml:space="preserve">National University </w:t>
      </w:r>
      <w:r w:rsidR="00DB6E0C" w:rsidRPr="0010148F">
        <w:rPr>
          <w:sz w:val="28"/>
          <w:szCs w:val="28"/>
        </w:rPr>
        <w:t>«</w:t>
      </w:r>
      <w:r w:rsidRPr="0010148F">
        <w:rPr>
          <w:sz w:val="28"/>
          <w:szCs w:val="28"/>
          <w:lang w:val="en-US"/>
        </w:rPr>
        <w:t>Lviv Polytechnic</w:t>
      </w:r>
      <w:r w:rsidR="00DB6E0C" w:rsidRPr="0010148F">
        <w:rPr>
          <w:sz w:val="28"/>
          <w:szCs w:val="28"/>
        </w:rPr>
        <w:t xml:space="preserve">», </w:t>
      </w:r>
      <w:r w:rsidR="00DB6E0C" w:rsidRPr="0010148F">
        <w:rPr>
          <w:sz w:val="28"/>
          <w:szCs w:val="28"/>
          <w:lang w:val="en-US"/>
        </w:rPr>
        <w:t>Lviv, Ukraine</w:t>
      </w:r>
    </w:p>
    <w:p w:rsidR="00DB6E0C" w:rsidRPr="0010148F" w:rsidRDefault="00DB6E0C" w:rsidP="0010148F">
      <w:pPr>
        <w:spacing w:line="360" w:lineRule="auto"/>
        <w:jc w:val="center"/>
        <w:rPr>
          <w:sz w:val="28"/>
          <w:szCs w:val="28"/>
          <w:lang w:val="en-US"/>
        </w:rPr>
      </w:pPr>
      <w:r w:rsidRPr="0010148F">
        <w:rPr>
          <w:sz w:val="28"/>
          <w:szCs w:val="28"/>
        </w:rPr>
        <w:t>1</w:t>
      </w:r>
      <w:r w:rsidRPr="0010148F">
        <w:rPr>
          <w:sz w:val="28"/>
          <w:szCs w:val="28"/>
          <w:lang w:val="en-US"/>
        </w:rPr>
        <w:t>2</w:t>
      </w:r>
      <w:r w:rsidRPr="0010148F">
        <w:rPr>
          <w:sz w:val="28"/>
          <w:szCs w:val="28"/>
        </w:rPr>
        <w:t xml:space="preserve"> </w:t>
      </w:r>
      <w:r w:rsidRPr="0010148F">
        <w:rPr>
          <w:color w:val="333333"/>
          <w:sz w:val="28"/>
          <w:szCs w:val="28"/>
          <w:shd w:val="clear" w:color="auto" w:fill="FFFFFF"/>
        </w:rPr>
        <w:t>Bandera</w:t>
      </w:r>
      <w:r w:rsidRPr="0010148F">
        <w:rPr>
          <w:sz w:val="28"/>
          <w:szCs w:val="28"/>
          <w:lang w:val="de-DE"/>
        </w:rPr>
        <w:t xml:space="preserve"> Str., </w:t>
      </w:r>
      <w:r w:rsidRPr="0010148F">
        <w:rPr>
          <w:sz w:val="28"/>
          <w:szCs w:val="28"/>
          <w:lang w:val="en-US"/>
        </w:rPr>
        <w:t>Lviv</w:t>
      </w:r>
      <w:r w:rsidRPr="0010148F">
        <w:rPr>
          <w:sz w:val="28"/>
          <w:szCs w:val="28"/>
          <w:lang w:val="de-DE"/>
        </w:rPr>
        <w:t xml:space="preserve">, </w:t>
      </w:r>
      <w:r w:rsidRPr="0010148F">
        <w:rPr>
          <w:sz w:val="28"/>
          <w:szCs w:val="28"/>
          <w:lang w:val="en-US"/>
        </w:rPr>
        <w:t>79000</w:t>
      </w:r>
      <w:r w:rsidRPr="0010148F">
        <w:rPr>
          <w:sz w:val="28"/>
          <w:szCs w:val="28"/>
          <w:lang w:val="de-DE"/>
        </w:rPr>
        <w:t>, Ukraine</w:t>
      </w:r>
    </w:p>
    <w:p w:rsidR="00916386" w:rsidRPr="0010148F" w:rsidRDefault="004F1D5D" w:rsidP="0010148F">
      <w:pPr>
        <w:spacing w:line="360" w:lineRule="auto"/>
        <w:ind w:firstLine="720"/>
        <w:jc w:val="center"/>
        <w:rPr>
          <w:bCs/>
          <w:sz w:val="28"/>
          <w:szCs w:val="28"/>
        </w:rPr>
      </w:pPr>
      <w:hyperlink r:id="rId10" w:tgtFrame="_blank" w:history="1">
        <w:r w:rsidR="00916386" w:rsidRPr="0010148F">
          <w:rPr>
            <w:iCs/>
            <w:sz w:val="28"/>
            <w:szCs w:val="28"/>
            <w:shd w:val="clear" w:color="auto" w:fill="FFFFFF"/>
            <w:lang w:val="en-GB"/>
          </w:rPr>
          <w:t>m.luvdar@gmail.com</w:t>
        </w:r>
      </w:hyperlink>
    </w:p>
    <w:p w:rsidR="00916386" w:rsidRPr="0010148F" w:rsidRDefault="008C77D4" w:rsidP="0010148F">
      <w:pPr>
        <w:spacing w:line="360" w:lineRule="auto"/>
        <w:ind w:firstLine="720"/>
        <w:jc w:val="center"/>
        <w:rPr>
          <w:bCs/>
          <w:sz w:val="28"/>
          <w:szCs w:val="28"/>
        </w:rPr>
      </w:pPr>
      <w:r w:rsidRPr="0010148F">
        <w:rPr>
          <w:b/>
          <w:sz w:val="28"/>
          <w:szCs w:val="28"/>
          <w:lang w:val="en-US"/>
        </w:rPr>
        <w:t>F</w:t>
      </w:r>
      <w:r w:rsidRPr="0010148F">
        <w:rPr>
          <w:b/>
          <w:sz w:val="28"/>
          <w:szCs w:val="28"/>
        </w:rPr>
        <w:t xml:space="preserve">iscal decentralization in </w:t>
      </w:r>
      <w:r w:rsidRPr="0010148F">
        <w:rPr>
          <w:b/>
          <w:sz w:val="28"/>
          <w:szCs w:val="28"/>
          <w:lang w:val="en-US"/>
        </w:rPr>
        <w:t>U</w:t>
      </w:r>
      <w:r w:rsidRPr="0010148F">
        <w:rPr>
          <w:b/>
          <w:sz w:val="28"/>
          <w:szCs w:val="28"/>
        </w:rPr>
        <w:t>kraine: declaration and practical implementation</w:t>
      </w:r>
    </w:p>
    <w:p w:rsidR="00F238F8" w:rsidRPr="0010148F" w:rsidRDefault="008C77D4" w:rsidP="0010148F">
      <w:pPr>
        <w:spacing w:line="360" w:lineRule="auto"/>
        <w:ind w:firstLine="720"/>
        <w:jc w:val="both"/>
        <w:rPr>
          <w:b/>
          <w:bCs/>
          <w:sz w:val="28"/>
          <w:szCs w:val="28"/>
          <w:lang w:val="en-US"/>
        </w:rPr>
      </w:pPr>
      <w:r w:rsidRPr="0010148F">
        <w:rPr>
          <w:b/>
          <w:sz w:val="28"/>
          <w:szCs w:val="28"/>
        </w:rPr>
        <w:t>Abstract</w:t>
      </w:r>
      <w:r w:rsidR="00F238F8" w:rsidRPr="0010148F">
        <w:rPr>
          <w:b/>
          <w:bCs/>
          <w:sz w:val="28"/>
          <w:szCs w:val="28"/>
        </w:rPr>
        <w:t xml:space="preserve"> </w:t>
      </w:r>
    </w:p>
    <w:p w:rsidR="00F17365" w:rsidRPr="0010148F" w:rsidRDefault="00F238F8" w:rsidP="0010148F">
      <w:pPr>
        <w:spacing w:line="360" w:lineRule="auto"/>
        <w:ind w:firstLine="720"/>
        <w:jc w:val="both"/>
        <w:rPr>
          <w:i/>
          <w:sz w:val="28"/>
          <w:szCs w:val="28"/>
        </w:rPr>
      </w:pPr>
      <w:r w:rsidRPr="0010148F">
        <w:rPr>
          <w:i/>
          <w:sz w:val="28"/>
          <w:szCs w:val="28"/>
          <w:lang w:val="en-US"/>
        </w:rPr>
        <w:t>Introduction.</w:t>
      </w:r>
      <w:r w:rsidR="008B5A56" w:rsidRPr="0010148F">
        <w:rPr>
          <w:sz w:val="28"/>
          <w:szCs w:val="28"/>
        </w:rPr>
        <w:t xml:space="preserve"> The negative effects of the global economic crisis, the contradictions of social and economic policy of Ukraine, that are caused by insufficiently effective reforms, and frequent changes in legislation have led to numerous problems in the field of budgetary relations, including excessive centralization of budget funds, increase of public debt, insufficient provision of income real sources for delegated local authorities, etc. These problems can be solved by means of the declared fiscal decentralization. Its implementation will help to strengthen the financial basis of the local self-government, improve the social and economic situation of the cities, towns and villages and provide the increasing of the number of jobs and decreasing of the migration.</w:t>
      </w:r>
    </w:p>
    <w:p w:rsidR="00F238F8" w:rsidRPr="0010148F" w:rsidRDefault="008B5A56" w:rsidP="0010148F">
      <w:pPr>
        <w:spacing w:line="360" w:lineRule="auto"/>
        <w:ind w:firstLine="720"/>
        <w:jc w:val="both"/>
        <w:rPr>
          <w:sz w:val="28"/>
          <w:szCs w:val="28"/>
        </w:rPr>
      </w:pPr>
      <w:r w:rsidRPr="0010148F">
        <w:rPr>
          <w:i/>
          <w:sz w:val="28"/>
          <w:szCs w:val="28"/>
          <w:lang w:val="en-US"/>
        </w:rPr>
        <w:lastRenderedPageBreak/>
        <w:t>The purpose</w:t>
      </w:r>
      <w:r w:rsidRPr="0010148F">
        <w:rPr>
          <w:sz w:val="28"/>
          <w:szCs w:val="28"/>
        </w:rPr>
        <w:t xml:space="preserve"> </w:t>
      </w:r>
      <w:r w:rsidRPr="0010148F">
        <w:rPr>
          <w:sz w:val="28"/>
          <w:szCs w:val="28"/>
          <w:lang w:val="en-US"/>
        </w:rPr>
        <w:t xml:space="preserve">of the paper is to </w:t>
      </w:r>
      <w:r w:rsidRPr="0010148F">
        <w:rPr>
          <w:sz w:val="28"/>
          <w:szCs w:val="28"/>
        </w:rPr>
        <w:t>evaluate the process of fiscal decentralization and the changes, caused by it, in relationships between budgets due to the delineation of expenditure responsibilities and income sources in order to compare the obtained and expected results.</w:t>
      </w:r>
    </w:p>
    <w:p w:rsidR="00F238F8" w:rsidRPr="0010148F" w:rsidRDefault="00F238F8" w:rsidP="0010148F">
      <w:pPr>
        <w:spacing w:line="360" w:lineRule="auto"/>
        <w:ind w:firstLine="720"/>
        <w:jc w:val="both"/>
        <w:rPr>
          <w:i/>
          <w:sz w:val="28"/>
          <w:szCs w:val="28"/>
        </w:rPr>
      </w:pPr>
      <w:r w:rsidRPr="0010148F">
        <w:rPr>
          <w:i/>
          <w:sz w:val="28"/>
          <w:szCs w:val="28"/>
          <w:lang w:val="en-US"/>
        </w:rPr>
        <w:t>Results.</w:t>
      </w:r>
      <w:r w:rsidR="008B5A56" w:rsidRPr="0010148F">
        <w:rPr>
          <w:sz w:val="28"/>
          <w:szCs w:val="28"/>
        </w:rPr>
        <w:t xml:space="preserve"> Having conducted this research, a conclusion was drawn about insufficient effectiveness of the budget and tax system reforming, intergovernmental fiscal relations and declarative nature of many activities of fiscal decentralization.</w:t>
      </w:r>
    </w:p>
    <w:p w:rsidR="008B5A56" w:rsidRPr="0010148F" w:rsidRDefault="00F238F8" w:rsidP="0010148F">
      <w:pPr>
        <w:spacing w:line="360" w:lineRule="auto"/>
        <w:ind w:firstLine="709"/>
        <w:jc w:val="both"/>
        <w:rPr>
          <w:sz w:val="28"/>
          <w:szCs w:val="28"/>
        </w:rPr>
      </w:pPr>
      <w:r w:rsidRPr="0010148F">
        <w:rPr>
          <w:i/>
          <w:sz w:val="28"/>
          <w:szCs w:val="28"/>
          <w:lang w:val="en-US"/>
        </w:rPr>
        <w:t>Conclusion.</w:t>
      </w:r>
      <w:r w:rsidR="008B5A56" w:rsidRPr="0010148F">
        <w:rPr>
          <w:sz w:val="28"/>
          <w:szCs w:val="28"/>
        </w:rPr>
        <w:t xml:space="preserve"> The main disadvantages of fiscal and tax reforms have been defined as following ones: rapid implementation without proper substantiation and preparation; incomplete sectoral reforms and administrative-territorial reform that would precede the budget reform; increasing centralization of budgetary funds despite the declared fiscal decentralization; delegation of authority from  public authorities to local authorities without proper financial provision.</w:t>
      </w:r>
    </w:p>
    <w:p w:rsidR="008B5A56" w:rsidRPr="0010148F" w:rsidRDefault="008B5A56" w:rsidP="0010148F">
      <w:pPr>
        <w:spacing w:line="360" w:lineRule="auto"/>
        <w:ind w:firstLine="709"/>
        <w:jc w:val="both"/>
        <w:rPr>
          <w:sz w:val="28"/>
          <w:szCs w:val="28"/>
        </w:rPr>
      </w:pPr>
      <w:r w:rsidRPr="0010148F">
        <w:rPr>
          <w:sz w:val="28"/>
          <w:szCs w:val="28"/>
        </w:rPr>
        <w:t>In order to implement real fiscal decentralization it was proposed to provide conditions for people’s active self-fulfillment when they set up their own business, promoting the increase of revenues into the budget; to ensure the delegated rights on expenditures of the amount of designated financial resources alongside with the delegation of the authorities and responsibilities from public authorities to local authorities; to improve the order of calculation of basic (reverse) dotation with the possibility of  its adjustment due to the objective circumstances; to review the revenues of the local budgets for the purpose of local revenue increasing and reducing of the transfers from the state budget.</w:t>
      </w:r>
    </w:p>
    <w:p w:rsidR="00F238F8" w:rsidRPr="0010148F" w:rsidRDefault="00C464FE" w:rsidP="0010148F">
      <w:pPr>
        <w:spacing w:line="360" w:lineRule="auto"/>
        <w:ind w:firstLine="720"/>
        <w:jc w:val="both"/>
        <w:rPr>
          <w:b/>
          <w:bCs/>
          <w:sz w:val="28"/>
          <w:szCs w:val="28"/>
          <w:lang w:val="en-US"/>
        </w:rPr>
      </w:pPr>
      <w:r w:rsidRPr="0010148F">
        <w:rPr>
          <w:b/>
          <w:bCs/>
          <w:sz w:val="28"/>
          <w:szCs w:val="28"/>
        </w:rPr>
        <w:t xml:space="preserve">Key words: </w:t>
      </w:r>
      <w:r w:rsidRPr="0010148F">
        <w:rPr>
          <w:bCs/>
          <w:sz w:val="28"/>
          <w:szCs w:val="28"/>
        </w:rPr>
        <w:t>fiscal decentralization, reform of intergovernmental relations, budget revenues, intergovernmental transfers, tax</w:t>
      </w:r>
      <w:r w:rsidRPr="0010148F">
        <w:rPr>
          <w:bCs/>
          <w:sz w:val="28"/>
          <w:szCs w:val="28"/>
          <w:lang w:val="en-US"/>
        </w:rPr>
        <w:t>es,</w:t>
      </w:r>
      <w:r w:rsidRPr="0010148F">
        <w:rPr>
          <w:bCs/>
          <w:sz w:val="28"/>
          <w:szCs w:val="28"/>
        </w:rPr>
        <w:t xml:space="preserve"> budget expenditures</w:t>
      </w:r>
      <w:r w:rsidRPr="0010148F">
        <w:rPr>
          <w:bCs/>
          <w:sz w:val="28"/>
          <w:szCs w:val="28"/>
          <w:lang w:val="en-US"/>
        </w:rPr>
        <w:t>.</w:t>
      </w:r>
      <w:r w:rsidRPr="0010148F">
        <w:rPr>
          <w:b/>
          <w:bCs/>
          <w:sz w:val="28"/>
          <w:szCs w:val="28"/>
        </w:rPr>
        <w:t xml:space="preserve"> </w:t>
      </w:r>
    </w:p>
    <w:p w:rsidR="00C464FE" w:rsidRPr="0010148F" w:rsidRDefault="008C77D4" w:rsidP="0010148F">
      <w:pPr>
        <w:spacing w:line="360" w:lineRule="auto"/>
        <w:ind w:firstLine="720"/>
        <w:jc w:val="both"/>
        <w:rPr>
          <w:b/>
          <w:sz w:val="28"/>
          <w:szCs w:val="28"/>
          <w:lang w:val="en-US"/>
        </w:rPr>
      </w:pPr>
      <w:r w:rsidRPr="0010148F">
        <w:rPr>
          <w:b/>
          <w:sz w:val="28"/>
          <w:szCs w:val="28"/>
          <w:lang w:val="en-US"/>
        </w:rPr>
        <w:t>JEL</w:t>
      </w:r>
      <w:r w:rsidRPr="0010148F">
        <w:rPr>
          <w:b/>
          <w:sz w:val="28"/>
          <w:szCs w:val="28"/>
        </w:rPr>
        <w:t xml:space="preserve"> </w:t>
      </w:r>
      <w:r w:rsidRPr="0010148F">
        <w:rPr>
          <w:b/>
          <w:sz w:val="28"/>
          <w:szCs w:val="28"/>
          <w:lang w:val="en-US"/>
        </w:rPr>
        <w:t>classification</w:t>
      </w:r>
      <w:r w:rsidRPr="0010148F">
        <w:rPr>
          <w:b/>
          <w:sz w:val="28"/>
          <w:szCs w:val="28"/>
        </w:rPr>
        <w:t xml:space="preserve">: </w:t>
      </w:r>
      <w:r w:rsidRPr="0010148F">
        <w:rPr>
          <w:b/>
          <w:sz w:val="28"/>
          <w:szCs w:val="28"/>
          <w:lang w:val="en-US"/>
        </w:rPr>
        <w:t>H</w:t>
      </w:r>
      <w:r w:rsidRPr="0010148F">
        <w:rPr>
          <w:b/>
          <w:sz w:val="28"/>
          <w:szCs w:val="28"/>
        </w:rPr>
        <w:t>61, Н71, Н72</w:t>
      </w:r>
    </w:p>
    <w:p w:rsidR="008C77D4" w:rsidRPr="0010148F" w:rsidRDefault="008C77D4" w:rsidP="0010148F">
      <w:pPr>
        <w:spacing w:line="360" w:lineRule="auto"/>
        <w:ind w:firstLine="720"/>
        <w:jc w:val="both"/>
        <w:rPr>
          <w:b/>
          <w:sz w:val="28"/>
          <w:szCs w:val="28"/>
          <w:lang w:val="en-US"/>
        </w:rPr>
      </w:pPr>
    </w:p>
    <w:p w:rsidR="008C77D4" w:rsidRPr="0010148F" w:rsidRDefault="008C77D4" w:rsidP="0010148F">
      <w:pPr>
        <w:spacing w:line="360" w:lineRule="auto"/>
        <w:ind w:firstLine="720"/>
        <w:jc w:val="center"/>
        <w:rPr>
          <w:b/>
          <w:bCs/>
          <w:sz w:val="28"/>
          <w:szCs w:val="28"/>
        </w:rPr>
      </w:pPr>
      <w:r w:rsidRPr="0010148F">
        <w:rPr>
          <w:b/>
          <w:bCs/>
          <w:sz w:val="28"/>
          <w:szCs w:val="28"/>
        </w:rPr>
        <w:t>Лопушняк Г. С.</w:t>
      </w:r>
    </w:p>
    <w:p w:rsidR="008C77D4" w:rsidRPr="0010148F" w:rsidRDefault="008C77D4" w:rsidP="0010148F">
      <w:pPr>
        <w:spacing w:line="360" w:lineRule="auto"/>
        <w:ind w:firstLine="720"/>
        <w:jc w:val="center"/>
        <w:rPr>
          <w:bCs/>
          <w:sz w:val="28"/>
          <w:szCs w:val="28"/>
        </w:rPr>
      </w:pPr>
      <w:r w:rsidRPr="0010148F">
        <w:rPr>
          <w:bCs/>
          <w:sz w:val="28"/>
          <w:szCs w:val="28"/>
        </w:rPr>
        <w:t xml:space="preserve">доктор економічних наук, професор, </w:t>
      </w:r>
      <w:r w:rsidR="004C4A31" w:rsidRPr="0010148F">
        <w:rPr>
          <w:bCs/>
          <w:sz w:val="28"/>
          <w:szCs w:val="28"/>
        </w:rPr>
        <w:t xml:space="preserve">кафедра </w:t>
      </w:r>
      <w:r w:rsidR="0010148F" w:rsidRPr="0010148F">
        <w:rPr>
          <w:bCs/>
          <w:sz w:val="28"/>
          <w:szCs w:val="28"/>
        </w:rPr>
        <w:t>управління</w:t>
      </w:r>
      <w:r w:rsidR="00B24D38">
        <w:rPr>
          <w:bCs/>
          <w:sz w:val="28"/>
          <w:szCs w:val="28"/>
        </w:rPr>
        <w:t xml:space="preserve"> персоналом та економіки праці</w:t>
      </w:r>
      <w:r w:rsidR="004C4A31" w:rsidRPr="0010148F">
        <w:rPr>
          <w:bCs/>
          <w:sz w:val="28"/>
          <w:szCs w:val="28"/>
        </w:rPr>
        <w:t xml:space="preserve">, </w:t>
      </w:r>
      <w:r w:rsidR="00B24D38">
        <w:rPr>
          <w:sz w:val="28"/>
          <w:szCs w:val="28"/>
        </w:rPr>
        <w:t>ДВНЗ «Київський національний економічний університет імені Вадима Гетьмана»</w:t>
      </w:r>
      <w:r w:rsidR="0010148F" w:rsidRPr="0010148F">
        <w:rPr>
          <w:sz w:val="28"/>
          <w:szCs w:val="28"/>
        </w:rPr>
        <w:t xml:space="preserve">, </w:t>
      </w:r>
      <w:r w:rsidR="00B24D38">
        <w:rPr>
          <w:sz w:val="28"/>
          <w:szCs w:val="28"/>
        </w:rPr>
        <w:t>Київ</w:t>
      </w:r>
      <w:r w:rsidR="0010148F" w:rsidRPr="0010148F">
        <w:rPr>
          <w:sz w:val="28"/>
          <w:szCs w:val="28"/>
        </w:rPr>
        <w:t xml:space="preserve">, </w:t>
      </w:r>
      <w:r w:rsidR="00B24D38">
        <w:rPr>
          <w:sz w:val="28"/>
          <w:szCs w:val="28"/>
        </w:rPr>
        <w:t>Україна</w:t>
      </w:r>
    </w:p>
    <w:p w:rsidR="004C4A31" w:rsidRPr="0010148F" w:rsidRDefault="004C4A31" w:rsidP="0010148F">
      <w:pPr>
        <w:spacing w:line="360" w:lineRule="auto"/>
        <w:ind w:firstLine="720"/>
        <w:jc w:val="center"/>
        <w:rPr>
          <w:b/>
          <w:bCs/>
          <w:sz w:val="28"/>
          <w:szCs w:val="28"/>
        </w:rPr>
      </w:pPr>
      <w:r w:rsidRPr="0010148F">
        <w:rPr>
          <w:b/>
          <w:bCs/>
          <w:sz w:val="28"/>
          <w:szCs w:val="28"/>
        </w:rPr>
        <w:t>Лободіна З. М.</w:t>
      </w:r>
    </w:p>
    <w:p w:rsidR="008C77D4" w:rsidRPr="0010148F" w:rsidRDefault="004C4A31" w:rsidP="0010148F">
      <w:pPr>
        <w:spacing w:line="360" w:lineRule="auto"/>
        <w:ind w:firstLine="720"/>
        <w:jc w:val="center"/>
        <w:rPr>
          <w:b/>
          <w:bCs/>
          <w:sz w:val="28"/>
          <w:szCs w:val="28"/>
        </w:rPr>
      </w:pPr>
      <w:r w:rsidRPr="0010148F">
        <w:rPr>
          <w:sz w:val="28"/>
          <w:szCs w:val="28"/>
        </w:rPr>
        <w:t>кандидат економічних наук, доцент, кафедра фінансів ім. С. І. Юрія, Тернопільський національний економічний університет, Тернопіль, Україна</w:t>
      </w:r>
    </w:p>
    <w:p w:rsidR="004C4A31" w:rsidRPr="0010148F" w:rsidRDefault="004C4A31" w:rsidP="0010148F">
      <w:pPr>
        <w:spacing w:line="360" w:lineRule="auto"/>
        <w:ind w:firstLine="720"/>
        <w:jc w:val="center"/>
        <w:rPr>
          <w:sz w:val="28"/>
          <w:szCs w:val="28"/>
        </w:rPr>
      </w:pPr>
      <w:r w:rsidRPr="0010148F">
        <w:rPr>
          <w:b/>
          <w:sz w:val="28"/>
          <w:szCs w:val="28"/>
        </w:rPr>
        <w:t>Ливдар М.В.</w:t>
      </w:r>
    </w:p>
    <w:p w:rsidR="008C77D4" w:rsidRPr="0010148F" w:rsidRDefault="004C4A31" w:rsidP="0010148F">
      <w:pPr>
        <w:spacing w:line="360" w:lineRule="auto"/>
        <w:ind w:firstLine="720"/>
        <w:jc w:val="center"/>
        <w:rPr>
          <w:b/>
          <w:bCs/>
          <w:sz w:val="28"/>
          <w:szCs w:val="28"/>
        </w:rPr>
      </w:pPr>
      <w:r w:rsidRPr="0010148F">
        <w:rPr>
          <w:sz w:val="28"/>
          <w:szCs w:val="28"/>
        </w:rPr>
        <w:t>кандидат економічних наук, доцент, кафедра фінансів, Національний університет  «Львівська політехніка», Львів, Україна</w:t>
      </w:r>
    </w:p>
    <w:p w:rsidR="008C77D4" w:rsidRPr="0010148F" w:rsidRDefault="006464AD" w:rsidP="0010148F">
      <w:pPr>
        <w:spacing w:line="360" w:lineRule="auto"/>
        <w:ind w:firstLine="720"/>
        <w:jc w:val="center"/>
        <w:rPr>
          <w:b/>
          <w:bCs/>
          <w:caps/>
          <w:sz w:val="28"/>
          <w:szCs w:val="28"/>
        </w:rPr>
      </w:pPr>
      <w:r w:rsidRPr="0010148F">
        <w:rPr>
          <w:b/>
          <w:bCs/>
          <w:sz w:val="28"/>
          <w:szCs w:val="28"/>
        </w:rPr>
        <w:t xml:space="preserve">Фіскальна децентралізація в Україні: декларації та практична реалізація </w:t>
      </w:r>
    </w:p>
    <w:p w:rsidR="006464AD" w:rsidRPr="0010148F" w:rsidRDefault="006464AD" w:rsidP="0010148F">
      <w:pPr>
        <w:spacing w:line="360" w:lineRule="auto"/>
        <w:ind w:firstLine="720"/>
        <w:jc w:val="both"/>
        <w:rPr>
          <w:b/>
          <w:bCs/>
          <w:sz w:val="28"/>
          <w:szCs w:val="28"/>
        </w:rPr>
      </w:pPr>
      <w:r w:rsidRPr="0010148F">
        <w:rPr>
          <w:b/>
          <w:bCs/>
          <w:sz w:val="28"/>
          <w:szCs w:val="28"/>
        </w:rPr>
        <w:t>Анотація</w:t>
      </w:r>
    </w:p>
    <w:p w:rsidR="006464AD" w:rsidRPr="0010148F" w:rsidRDefault="006464AD" w:rsidP="0010148F">
      <w:pPr>
        <w:spacing w:line="360" w:lineRule="auto"/>
        <w:ind w:firstLine="720"/>
        <w:jc w:val="both"/>
        <w:rPr>
          <w:bCs/>
          <w:sz w:val="28"/>
          <w:szCs w:val="28"/>
        </w:rPr>
      </w:pPr>
      <w:r w:rsidRPr="0010148F">
        <w:rPr>
          <w:bCs/>
          <w:sz w:val="28"/>
          <w:szCs w:val="28"/>
        </w:rPr>
        <w:t xml:space="preserve">У статті оцінено результати реформи бюджетної та податкової систем в Україні. З’ясовано, що поряд із </w:t>
      </w:r>
      <w:r w:rsidRPr="0010148F">
        <w:rPr>
          <w:sz w:val="28"/>
          <w:szCs w:val="28"/>
        </w:rPr>
        <w:t>позитивними наслідками модернізації бюджетних відносин багато проблем, які накопичились у бюджетній сфері, залишились нерозв’язаними, та негативно впливають на її функціонування. Аргументовано недостатню ефективність реформування міжбюджетних відносин та декларативність більшості заходів, реалізованих у напрямку фіскальної децентралізації. Розроблено рекомендації щодо удосконалення порядку надання міжбюджетних трансфертів, збільшення обсягу та диверсифікації джерел доходів місцевих бюджетів, покращення бюджетного забезпечення суспільних послуг в контексті зміцнення фінансової бази органів місцевого самоврядування.</w:t>
      </w:r>
    </w:p>
    <w:p w:rsidR="006464AD" w:rsidRPr="0010148F" w:rsidRDefault="006464AD" w:rsidP="0010148F">
      <w:pPr>
        <w:spacing w:line="360" w:lineRule="auto"/>
        <w:ind w:firstLine="720"/>
        <w:jc w:val="both"/>
        <w:rPr>
          <w:sz w:val="28"/>
          <w:szCs w:val="28"/>
        </w:rPr>
      </w:pPr>
      <w:r w:rsidRPr="0010148F">
        <w:rPr>
          <w:b/>
          <w:bCs/>
          <w:sz w:val="28"/>
          <w:szCs w:val="28"/>
        </w:rPr>
        <w:t xml:space="preserve">Ключові слова: </w:t>
      </w:r>
      <w:r w:rsidRPr="0010148F">
        <w:rPr>
          <w:bCs/>
          <w:sz w:val="28"/>
          <w:szCs w:val="28"/>
        </w:rPr>
        <w:t xml:space="preserve">фіскальна децентралізація, реформа </w:t>
      </w:r>
      <w:r w:rsidRPr="0010148F">
        <w:rPr>
          <w:sz w:val="28"/>
          <w:szCs w:val="28"/>
        </w:rPr>
        <w:t>міжбюджетних відносин, доходи місцевих бюджетів, міжбюджетні трансферти, податки, видатки бюджетів.</w:t>
      </w:r>
    </w:p>
    <w:p w:rsidR="006464AD" w:rsidRPr="0010148F" w:rsidRDefault="006464AD" w:rsidP="0010148F">
      <w:pPr>
        <w:spacing w:line="360" w:lineRule="auto"/>
        <w:ind w:firstLine="720"/>
        <w:jc w:val="both"/>
        <w:rPr>
          <w:b/>
          <w:bCs/>
          <w:caps/>
          <w:sz w:val="28"/>
          <w:szCs w:val="28"/>
        </w:rPr>
      </w:pPr>
    </w:p>
    <w:p w:rsidR="006464AD" w:rsidRPr="0010148F" w:rsidRDefault="006464AD" w:rsidP="0010148F">
      <w:pPr>
        <w:spacing w:line="360" w:lineRule="auto"/>
        <w:ind w:firstLine="720"/>
        <w:jc w:val="center"/>
        <w:rPr>
          <w:b/>
          <w:sz w:val="28"/>
          <w:szCs w:val="28"/>
          <w:lang w:val="ru-RU"/>
        </w:rPr>
      </w:pPr>
      <w:proofErr w:type="spellStart"/>
      <w:r w:rsidRPr="0010148F">
        <w:rPr>
          <w:b/>
          <w:sz w:val="28"/>
          <w:szCs w:val="28"/>
          <w:lang w:val="ru-RU"/>
        </w:rPr>
        <w:t>Лопушняк</w:t>
      </w:r>
      <w:proofErr w:type="spellEnd"/>
      <w:r w:rsidRPr="0010148F">
        <w:rPr>
          <w:b/>
          <w:sz w:val="28"/>
          <w:szCs w:val="28"/>
          <w:lang w:val="ru-RU"/>
        </w:rPr>
        <w:t xml:space="preserve"> Г. С.</w:t>
      </w:r>
    </w:p>
    <w:p w:rsidR="006464AD" w:rsidRPr="00B24D38" w:rsidRDefault="006464AD" w:rsidP="0010148F">
      <w:pPr>
        <w:spacing w:line="360" w:lineRule="auto"/>
        <w:ind w:firstLine="720"/>
        <w:jc w:val="center"/>
        <w:rPr>
          <w:color w:val="FF0000"/>
          <w:sz w:val="28"/>
          <w:szCs w:val="28"/>
          <w:lang w:val="ru-RU"/>
        </w:rPr>
      </w:pPr>
      <w:r w:rsidRPr="0010148F">
        <w:rPr>
          <w:sz w:val="28"/>
          <w:szCs w:val="28"/>
          <w:lang w:val="ru-RU"/>
        </w:rPr>
        <w:t xml:space="preserve">доктор экономических наук, профессор, кафедра </w:t>
      </w:r>
      <w:r w:rsidR="0010148F" w:rsidRPr="0010148F">
        <w:rPr>
          <w:sz w:val="28"/>
          <w:szCs w:val="28"/>
        </w:rPr>
        <w:t xml:space="preserve">управления </w:t>
      </w:r>
      <w:r w:rsidR="00B24D38">
        <w:rPr>
          <w:sz w:val="28"/>
          <w:szCs w:val="28"/>
        </w:rPr>
        <w:t xml:space="preserve">персоналом и </w:t>
      </w:r>
      <w:r w:rsidR="00B24D38">
        <w:rPr>
          <w:sz w:val="28"/>
          <w:szCs w:val="28"/>
          <w:lang w:val="ru-RU"/>
        </w:rPr>
        <w:t xml:space="preserve">экономики труда, ГВУЗ «Киевский национальный экономический </w:t>
      </w:r>
      <w:proofErr w:type="spellStart"/>
      <w:r w:rsidR="00B24D38">
        <w:rPr>
          <w:sz w:val="28"/>
          <w:szCs w:val="28"/>
          <w:lang w:val="ru-RU"/>
        </w:rPr>
        <w:t>унмверситет</w:t>
      </w:r>
      <w:proofErr w:type="spellEnd"/>
      <w:r w:rsidR="00B24D38">
        <w:rPr>
          <w:sz w:val="28"/>
          <w:szCs w:val="28"/>
          <w:lang w:val="ru-RU"/>
        </w:rPr>
        <w:t xml:space="preserve"> им. В. </w:t>
      </w:r>
      <w:proofErr w:type="spellStart"/>
      <w:r w:rsidR="00B24D38">
        <w:rPr>
          <w:sz w:val="28"/>
          <w:szCs w:val="28"/>
          <w:lang w:val="ru-RU"/>
        </w:rPr>
        <w:t>Гетьмана</w:t>
      </w:r>
      <w:proofErr w:type="spellEnd"/>
      <w:r w:rsidR="00B24D38">
        <w:rPr>
          <w:sz w:val="28"/>
          <w:szCs w:val="28"/>
          <w:lang w:val="ru-RU"/>
        </w:rPr>
        <w:t xml:space="preserve"> </w:t>
      </w:r>
      <w:r w:rsidR="0010148F" w:rsidRPr="0010148F">
        <w:rPr>
          <w:sz w:val="28"/>
          <w:szCs w:val="28"/>
        </w:rPr>
        <w:t xml:space="preserve">, </w:t>
      </w:r>
      <w:r w:rsidR="00B24D38">
        <w:rPr>
          <w:sz w:val="28"/>
          <w:szCs w:val="28"/>
          <w:lang w:val="ru-RU"/>
        </w:rPr>
        <w:t>Киев</w:t>
      </w:r>
      <w:r w:rsidR="0010148F" w:rsidRPr="0010148F">
        <w:rPr>
          <w:sz w:val="28"/>
          <w:szCs w:val="28"/>
        </w:rPr>
        <w:t xml:space="preserve">, </w:t>
      </w:r>
      <w:r w:rsidR="00B24D38">
        <w:rPr>
          <w:sz w:val="28"/>
          <w:szCs w:val="28"/>
          <w:lang w:val="ru-RU"/>
        </w:rPr>
        <w:t>Украина</w:t>
      </w:r>
    </w:p>
    <w:p w:rsidR="00B24D38" w:rsidRDefault="00B24D38" w:rsidP="0010148F">
      <w:pPr>
        <w:spacing w:line="360" w:lineRule="auto"/>
        <w:ind w:firstLine="720"/>
        <w:jc w:val="center"/>
        <w:rPr>
          <w:b/>
          <w:sz w:val="28"/>
          <w:szCs w:val="28"/>
          <w:lang w:val="ru-RU"/>
        </w:rPr>
      </w:pPr>
    </w:p>
    <w:p w:rsidR="00B24D38" w:rsidRDefault="00B24D38" w:rsidP="0010148F">
      <w:pPr>
        <w:spacing w:line="360" w:lineRule="auto"/>
        <w:ind w:firstLine="720"/>
        <w:jc w:val="center"/>
        <w:rPr>
          <w:b/>
          <w:sz w:val="28"/>
          <w:szCs w:val="28"/>
          <w:lang w:val="ru-RU"/>
        </w:rPr>
      </w:pPr>
    </w:p>
    <w:p w:rsidR="006464AD" w:rsidRPr="0010148F" w:rsidRDefault="006464AD" w:rsidP="0010148F">
      <w:pPr>
        <w:spacing w:line="360" w:lineRule="auto"/>
        <w:ind w:firstLine="720"/>
        <w:jc w:val="center"/>
        <w:rPr>
          <w:b/>
          <w:sz w:val="28"/>
          <w:szCs w:val="28"/>
          <w:lang w:val="ru-RU"/>
        </w:rPr>
      </w:pPr>
      <w:bookmarkStart w:id="0" w:name="_GoBack"/>
      <w:bookmarkEnd w:id="0"/>
      <w:proofErr w:type="spellStart"/>
      <w:r w:rsidRPr="0010148F">
        <w:rPr>
          <w:b/>
          <w:sz w:val="28"/>
          <w:szCs w:val="28"/>
          <w:lang w:val="ru-RU"/>
        </w:rPr>
        <w:t>Лободина</w:t>
      </w:r>
      <w:proofErr w:type="spellEnd"/>
      <w:r w:rsidRPr="0010148F">
        <w:rPr>
          <w:b/>
          <w:sz w:val="28"/>
          <w:szCs w:val="28"/>
          <w:lang w:val="ru-RU"/>
        </w:rPr>
        <w:t xml:space="preserve"> З. </w:t>
      </w:r>
      <w:r w:rsidR="00B40111" w:rsidRPr="0010148F">
        <w:rPr>
          <w:b/>
          <w:sz w:val="28"/>
          <w:szCs w:val="28"/>
          <w:lang w:val="ru-RU"/>
        </w:rPr>
        <w:t>Н</w:t>
      </w:r>
      <w:r w:rsidRPr="0010148F">
        <w:rPr>
          <w:b/>
          <w:sz w:val="28"/>
          <w:szCs w:val="28"/>
          <w:lang w:val="ru-RU"/>
        </w:rPr>
        <w:t>.</w:t>
      </w:r>
    </w:p>
    <w:p w:rsidR="006464AD" w:rsidRPr="0010148F" w:rsidRDefault="006464AD" w:rsidP="0010148F">
      <w:pPr>
        <w:spacing w:line="360" w:lineRule="auto"/>
        <w:ind w:firstLine="720"/>
        <w:jc w:val="center"/>
        <w:rPr>
          <w:sz w:val="28"/>
          <w:szCs w:val="28"/>
          <w:lang w:val="ru-RU"/>
        </w:rPr>
      </w:pPr>
      <w:r w:rsidRPr="0010148F">
        <w:rPr>
          <w:sz w:val="28"/>
          <w:szCs w:val="28"/>
          <w:lang w:val="ru-RU"/>
        </w:rPr>
        <w:t>кандидат экономических наук, доцент, кафедра финансов им. С. И. Юрия, Тернопольский национальный экономический университет, Тернополь, Украина</w:t>
      </w:r>
    </w:p>
    <w:p w:rsidR="006464AD" w:rsidRPr="0010148F" w:rsidRDefault="006464AD" w:rsidP="0010148F">
      <w:pPr>
        <w:spacing w:line="360" w:lineRule="auto"/>
        <w:ind w:firstLine="720"/>
        <w:jc w:val="center"/>
        <w:rPr>
          <w:b/>
          <w:sz w:val="28"/>
          <w:szCs w:val="28"/>
          <w:lang w:val="ru-RU"/>
        </w:rPr>
      </w:pPr>
      <w:proofErr w:type="spellStart"/>
      <w:r w:rsidRPr="0010148F">
        <w:rPr>
          <w:b/>
          <w:sz w:val="28"/>
          <w:szCs w:val="28"/>
          <w:lang w:val="ru-RU"/>
        </w:rPr>
        <w:t>Лывдар</w:t>
      </w:r>
      <w:proofErr w:type="spellEnd"/>
      <w:r w:rsidRPr="0010148F">
        <w:rPr>
          <w:b/>
          <w:sz w:val="28"/>
          <w:szCs w:val="28"/>
          <w:lang w:val="ru-RU"/>
        </w:rPr>
        <w:t xml:space="preserve"> М.В.</w:t>
      </w:r>
    </w:p>
    <w:p w:rsidR="006464AD" w:rsidRPr="0010148F" w:rsidRDefault="006464AD" w:rsidP="0010148F">
      <w:pPr>
        <w:spacing w:line="360" w:lineRule="auto"/>
        <w:ind w:firstLine="720"/>
        <w:jc w:val="center"/>
        <w:rPr>
          <w:sz w:val="28"/>
          <w:szCs w:val="28"/>
          <w:lang w:val="ru-RU"/>
        </w:rPr>
      </w:pPr>
      <w:r w:rsidRPr="0010148F">
        <w:rPr>
          <w:sz w:val="28"/>
          <w:szCs w:val="28"/>
          <w:lang w:val="ru-RU"/>
        </w:rPr>
        <w:t>кандидат экономических наук, доцент, кафедра финансов, Национальный университет «Львовская политехника», Львов, Украина</w:t>
      </w:r>
    </w:p>
    <w:p w:rsidR="008C77D4" w:rsidRPr="0010148F" w:rsidRDefault="006464AD" w:rsidP="0010148F">
      <w:pPr>
        <w:spacing w:line="360" w:lineRule="auto"/>
        <w:ind w:firstLine="720"/>
        <w:jc w:val="center"/>
        <w:rPr>
          <w:b/>
          <w:sz w:val="28"/>
          <w:szCs w:val="28"/>
          <w:lang w:val="ru-RU"/>
        </w:rPr>
      </w:pPr>
      <w:r w:rsidRPr="0010148F">
        <w:rPr>
          <w:b/>
          <w:sz w:val="28"/>
          <w:szCs w:val="28"/>
          <w:lang w:val="ru-RU"/>
        </w:rPr>
        <w:t>Фискальная децентрализация в Украине: декларации и практическая реализация</w:t>
      </w:r>
    </w:p>
    <w:p w:rsidR="008C77D4" w:rsidRPr="0010148F" w:rsidRDefault="008C77D4" w:rsidP="0010148F">
      <w:pPr>
        <w:spacing w:line="360" w:lineRule="auto"/>
        <w:ind w:firstLine="720"/>
        <w:jc w:val="both"/>
        <w:rPr>
          <w:b/>
          <w:bCs/>
          <w:sz w:val="28"/>
          <w:szCs w:val="28"/>
        </w:rPr>
      </w:pPr>
      <w:r w:rsidRPr="0010148F">
        <w:rPr>
          <w:b/>
          <w:bCs/>
          <w:sz w:val="28"/>
          <w:szCs w:val="28"/>
        </w:rPr>
        <w:t>Аннотация</w:t>
      </w:r>
    </w:p>
    <w:p w:rsidR="008C77D4" w:rsidRPr="0010148F" w:rsidRDefault="008C77D4" w:rsidP="0010148F">
      <w:pPr>
        <w:spacing w:line="360" w:lineRule="auto"/>
        <w:ind w:firstLine="720"/>
        <w:jc w:val="both"/>
        <w:rPr>
          <w:bCs/>
          <w:sz w:val="28"/>
          <w:szCs w:val="28"/>
        </w:rPr>
      </w:pPr>
      <w:r w:rsidRPr="0010148F">
        <w:rPr>
          <w:bCs/>
          <w:sz w:val="28"/>
          <w:szCs w:val="28"/>
        </w:rPr>
        <w:t>В статье оценены результаты реформы бюджетной и налоговой систем в Украине. Установлено, что наряду с положительными последствиями модернизации бюджетных отношений много проблем, которые накопились в бюджетной сфере, остались нерешенными, и негативно влияют на ее функционирование. Аргументировано недостаточною эффективность реформирования межбюджетных отношений и декларативность большинства мероприятий, реализованных в направлении фискальной децентрализации. Разработаны рекомендации по совершенствованию порядка предоставления межбюджетных трансфертов, увеличения объема и диверсификации источников доходов местных бюджетов, улучшения бюджетного обеспечения общественных услуг в контексте укрепления финансовой базы органов местного самоуправления.</w:t>
      </w:r>
    </w:p>
    <w:p w:rsidR="008C77D4" w:rsidRPr="0010148F" w:rsidRDefault="008C77D4" w:rsidP="0010148F">
      <w:pPr>
        <w:spacing w:line="360" w:lineRule="auto"/>
        <w:ind w:firstLine="720"/>
        <w:jc w:val="both"/>
        <w:rPr>
          <w:bCs/>
          <w:sz w:val="28"/>
          <w:szCs w:val="28"/>
          <w:lang w:val="ru-RU"/>
        </w:rPr>
      </w:pPr>
      <w:r w:rsidRPr="0010148F">
        <w:rPr>
          <w:b/>
          <w:bCs/>
          <w:sz w:val="28"/>
          <w:szCs w:val="28"/>
        </w:rPr>
        <w:t>Ключевые слова:</w:t>
      </w:r>
      <w:r w:rsidRPr="0010148F">
        <w:rPr>
          <w:bCs/>
          <w:sz w:val="28"/>
          <w:szCs w:val="28"/>
        </w:rPr>
        <w:t xml:space="preserve"> фискальная децентрализация, реформа межбюджетных отношений, доходы бюджетов, межбюджетные трансферт</w:t>
      </w:r>
      <w:r w:rsidRPr="0010148F">
        <w:rPr>
          <w:bCs/>
          <w:sz w:val="28"/>
          <w:szCs w:val="28"/>
          <w:lang w:val="ru-RU"/>
        </w:rPr>
        <w:t>ы</w:t>
      </w:r>
      <w:r w:rsidRPr="0010148F">
        <w:rPr>
          <w:bCs/>
          <w:sz w:val="28"/>
          <w:szCs w:val="28"/>
        </w:rPr>
        <w:t>, налоги, расходы бюджетов</w:t>
      </w:r>
      <w:r w:rsidRPr="0010148F">
        <w:rPr>
          <w:bCs/>
          <w:sz w:val="28"/>
          <w:szCs w:val="28"/>
          <w:lang w:val="ru-RU"/>
        </w:rPr>
        <w:t>.</w:t>
      </w:r>
    </w:p>
    <w:p w:rsidR="008C77D4" w:rsidRPr="0010148F" w:rsidRDefault="008C77D4" w:rsidP="0010148F">
      <w:pPr>
        <w:spacing w:line="360" w:lineRule="auto"/>
        <w:ind w:firstLine="720"/>
        <w:jc w:val="both"/>
        <w:rPr>
          <w:b/>
          <w:bCs/>
          <w:sz w:val="28"/>
          <w:szCs w:val="28"/>
          <w:lang w:val="ru-RU"/>
        </w:rPr>
      </w:pPr>
    </w:p>
    <w:p w:rsidR="009B50D0" w:rsidRDefault="00B40111" w:rsidP="009B50D0">
      <w:pPr>
        <w:spacing w:line="360" w:lineRule="auto"/>
        <w:ind w:firstLine="720"/>
        <w:jc w:val="both"/>
        <w:rPr>
          <w:bCs/>
          <w:sz w:val="28"/>
          <w:szCs w:val="28"/>
        </w:rPr>
      </w:pPr>
      <w:r>
        <w:rPr>
          <w:b/>
          <w:bCs/>
          <w:sz w:val="28"/>
          <w:szCs w:val="28"/>
          <w:lang w:val="ru-RU"/>
        </w:rPr>
        <w:t xml:space="preserve">1. </w:t>
      </w:r>
      <w:r w:rsidR="00F36EEE" w:rsidRPr="00D27C20">
        <w:rPr>
          <w:b/>
          <w:bCs/>
          <w:sz w:val="28"/>
          <w:szCs w:val="28"/>
        </w:rPr>
        <w:t>Постановка проблеми</w:t>
      </w:r>
      <w:r w:rsidR="00F36EEE" w:rsidRPr="00D27C20">
        <w:rPr>
          <w:bCs/>
          <w:sz w:val="28"/>
          <w:szCs w:val="28"/>
        </w:rPr>
        <w:t>.</w:t>
      </w:r>
      <w:r w:rsidR="00F36EEE">
        <w:rPr>
          <w:bCs/>
          <w:sz w:val="28"/>
          <w:szCs w:val="28"/>
        </w:rPr>
        <w:t xml:space="preserve"> </w:t>
      </w:r>
      <w:r w:rsidR="009B50D0">
        <w:rPr>
          <w:bCs/>
          <w:sz w:val="28"/>
          <w:szCs w:val="28"/>
        </w:rPr>
        <w:t>Започаткована прийняттям Конституції України (1996 р.) та Закону «Про місцеве самоврядування в Україні» (1997 р.) р</w:t>
      </w:r>
      <w:r w:rsidR="009B50D0" w:rsidRPr="009B50D0">
        <w:rPr>
          <w:bCs/>
          <w:sz w:val="28"/>
          <w:szCs w:val="28"/>
        </w:rPr>
        <w:t>еформа</w:t>
      </w:r>
      <w:r w:rsidR="009B50D0">
        <w:rPr>
          <w:bCs/>
          <w:sz w:val="28"/>
          <w:szCs w:val="28"/>
        </w:rPr>
        <w:t xml:space="preserve"> системи міжбюджетних відносин була продовжена введенням в дію у 2002 р. Бюджетного кодексу</w:t>
      </w:r>
      <w:r w:rsidR="00EF4B66">
        <w:rPr>
          <w:bCs/>
          <w:sz w:val="28"/>
          <w:szCs w:val="28"/>
        </w:rPr>
        <w:t xml:space="preserve"> України</w:t>
      </w:r>
      <w:r w:rsidR="000C5922">
        <w:rPr>
          <w:bCs/>
          <w:sz w:val="28"/>
          <w:szCs w:val="28"/>
        </w:rPr>
        <w:t>,</w:t>
      </w:r>
      <w:r w:rsidR="007B7776">
        <w:rPr>
          <w:bCs/>
          <w:sz w:val="28"/>
          <w:szCs w:val="28"/>
        </w:rPr>
        <w:t xml:space="preserve"> його оновленням і зміною у 2003 – 201</w:t>
      </w:r>
      <w:r w:rsidR="000C5922">
        <w:rPr>
          <w:bCs/>
          <w:sz w:val="28"/>
          <w:szCs w:val="28"/>
        </w:rPr>
        <w:t>6</w:t>
      </w:r>
      <w:r w:rsidR="007B7776">
        <w:rPr>
          <w:bCs/>
          <w:sz w:val="28"/>
          <w:szCs w:val="28"/>
        </w:rPr>
        <w:t xml:space="preserve"> рр.</w:t>
      </w:r>
      <w:r w:rsidR="000C5922">
        <w:rPr>
          <w:bCs/>
          <w:sz w:val="28"/>
          <w:szCs w:val="28"/>
        </w:rPr>
        <w:t xml:space="preserve"> та удосконаленням податкового законодавства.</w:t>
      </w:r>
      <w:r w:rsidR="007B7776">
        <w:rPr>
          <w:bCs/>
          <w:sz w:val="28"/>
          <w:szCs w:val="28"/>
        </w:rPr>
        <w:t xml:space="preserve"> Доповнені</w:t>
      </w:r>
      <w:r w:rsidR="009B50D0">
        <w:rPr>
          <w:bCs/>
          <w:sz w:val="28"/>
          <w:szCs w:val="28"/>
        </w:rPr>
        <w:t xml:space="preserve"> нормативно-правови</w:t>
      </w:r>
      <w:r w:rsidR="007B7776">
        <w:rPr>
          <w:bCs/>
          <w:sz w:val="28"/>
          <w:szCs w:val="28"/>
        </w:rPr>
        <w:t>ми</w:t>
      </w:r>
      <w:r w:rsidR="009B50D0">
        <w:rPr>
          <w:bCs/>
          <w:sz w:val="28"/>
          <w:szCs w:val="28"/>
        </w:rPr>
        <w:t xml:space="preserve"> акт</w:t>
      </w:r>
      <w:r w:rsidR="007B7776">
        <w:rPr>
          <w:bCs/>
          <w:sz w:val="28"/>
          <w:szCs w:val="28"/>
        </w:rPr>
        <w:t xml:space="preserve">ами положення Бюджетного </w:t>
      </w:r>
      <w:r w:rsidR="000C5922">
        <w:rPr>
          <w:bCs/>
          <w:sz w:val="28"/>
          <w:szCs w:val="28"/>
        </w:rPr>
        <w:t>та Податк</w:t>
      </w:r>
      <w:r w:rsidR="003D3515">
        <w:rPr>
          <w:bCs/>
          <w:sz w:val="28"/>
          <w:szCs w:val="28"/>
        </w:rPr>
        <w:t>о</w:t>
      </w:r>
      <w:r w:rsidR="000C5922">
        <w:rPr>
          <w:bCs/>
          <w:sz w:val="28"/>
          <w:szCs w:val="28"/>
        </w:rPr>
        <w:t xml:space="preserve">вого </w:t>
      </w:r>
      <w:r w:rsidR="007B7776">
        <w:rPr>
          <w:bCs/>
          <w:sz w:val="28"/>
          <w:szCs w:val="28"/>
        </w:rPr>
        <w:t>кодекс</w:t>
      </w:r>
      <w:r w:rsidR="000C5922">
        <w:rPr>
          <w:bCs/>
          <w:sz w:val="28"/>
          <w:szCs w:val="28"/>
        </w:rPr>
        <w:t>ів</w:t>
      </w:r>
      <w:r w:rsidR="00EF4B66">
        <w:rPr>
          <w:bCs/>
          <w:sz w:val="28"/>
          <w:szCs w:val="28"/>
        </w:rPr>
        <w:t xml:space="preserve"> України</w:t>
      </w:r>
      <w:r w:rsidR="007B7776">
        <w:rPr>
          <w:bCs/>
          <w:sz w:val="28"/>
          <w:szCs w:val="28"/>
        </w:rPr>
        <w:t xml:space="preserve"> дозволили врегулювати низку питань щодо бюджетних взаємовідносин</w:t>
      </w:r>
      <w:r w:rsidR="00923183">
        <w:rPr>
          <w:bCs/>
          <w:sz w:val="28"/>
          <w:szCs w:val="28"/>
        </w:rPr>
        <w:t>,</w:t>
      </w:r>
      <w:r w:rsidR="000C5922">
        <w:rPr>
          <w:bCs/>
          <w:sz w:val="28"/>
          <w:szCs w:val="28"/>
        </w:rPr>
        <w:t xml:space="preserve"> наповнення дохідної частини</w:t>
      </w:r>
      <w:r w:rsidR="00EF4B66">
        <w:rPr>
          <w:bCs/>
          <w:sz w:val="28"/>
          <w:szCs w:val="28"/>
        </w:rPr>
        <w:t>,</w:t>
      </w:r>
      <w:r w:rsidR="000C5922">
        <w:rPr>
          <w:bCs/>
          <w:sz w:val="28"/>
          <w:szCs w:val="28"/>
        </w:rPr>
        <w:t xml:space="preserve"> </w:t>
      </w:r>
      <w:r w:rsidR="00923183">
        <w:rPr>
          <w:bCs/>
          <w:sz w:val="28"/>
          <w:szCs w:val="28"/>
        </w:rPr>
        <w:t xml:space="preserve">оптимізації структури видатків </w:t>
      </w:r>
      <w:r w:rsidR="000C5922">
        <w:rPr>
          <w:bCs/>
          <w:sz w:val="28"/>
          <w:szCs w:val="28"/>
        </w:rPr>
        <w:t>бюджетів різних рівнів</w:t>
      </w:r>
      <w:r w:rsidR="007B7776">
        <w:rPr>
          <w:bCs/>
          <w:sz w:val="28"/>
          <w:szCs w:val="28"/>
        </w:rPr>
        <w:t>.</w:t>
      </w:r>
    </w:p>
    <w:p w:rsidR="00F36EEE" w:rsidRPr="00186221" w:rsidRDefault="009075BD" w:rsidP="00F36EEE">
      <w:pPr>
        <w:spacing w:line="360" w:lineRule="auto"/>
        <w:ind w:firstLine="720"/>
        <w:jc w:val="both"/>
        <w:rPr>
          <w:sz w:val="28"/>
          <w:szCs w:val="28"/>
          <w:highlight w:val="yellow"/>
        </w:rPr>
      </w:pPr>
      <w:r w:rsidRPr="009075BD">
        <w:rPr>
          <w:bCs/>
          <w:sz w:val="28"/>
          <w:szCs w:val="28"/>
        </w:rPr>
        <w:t xml:space="preserve">Однак сучасний стан соціально-економічного розвитку України характеризується наявністю низки проблем, що викликані об’єктивними (економічна криза, </w:t>
      </w:r>
      <w:r w:rsidR="003D3515">
        <w:rPr>
          <w:bCs/>
          <w:sz w:val="28"/>
          <w:szCs w:val="28"/>
        </w:rPr>
        <w:t xml:space="preserve">підсилена військовою агресією на Сході України та анексією Автономної Республіки Крим, </w:t>
      </w:r>
      <w:r w:rsidRPr="009075BD">
        <w:rPr>
          <w:bCs/>
          <w:sz w:val="28"/>
          <w:szCs w:val="28"/>
        </w:rPr>
        <w:t xml:space="preserve">рудименти командно-адміністративної системи) та суб’єктивними (антагонізм безмежного зростання суспільних потреб і обмеженості ресурсів, значний рівень тінізації економіки, домінування у структурі виробництва нижчих технологічних укладів, неефективне використання трудового, природно-ресурсного та геополітичного потенціалів) причинами. Все це </w:t>
      </w:r>
      <w:r>
        <w:rPr>
          <w:bCs/>
          <w:sz w:val="28"/>
          <w:szCs w:val="28"/>
        </w:rPr>
        <w:t xml:space="preserve">не сприяє проведенню ефективних реформ і </w:t>
      </w:r>
      <w:r w:rsidRPr="009075BD">
        <w:rPr>
          <w:bCs/>
          <w:sz w:val="28"/>
          <w:szCs w:val="28"/>
        </w:rPr>
        <w:t xml:space="preserve">ускладнює </w:t>
      </w:r>
      <w:r>
        <w:rPr>
          <w:bCs/>
          <w:sz w:val="28"/>
          <w:szCs w:val="28"/>
        </w:rPr>
        <w:t xml:space="preserve">процес фіскальної децентралізації в Україні. </w:t>
      </w:r>
      <w:r w:rsidR="00923183">
        <w:rPr>
          <w:bCs/>
          <w:sz w:val="28"/>
          <w:szCs w:val="28"/>
        </w:rPr>
        <w:t xml:space="preserve">Про проблеми втілення задекларованих реформ щодо наповнення бюджетів різних рівнів та у сфері міжбюджетних відносин свідчить і зменшення частки </w:t>
      </w:r>
      <w:r w:rsidR="000A63A6">
        <w:rPr>
          <w:bCs/>
          <w:sz w:val="28"/>
          <w:szCs w:val="28"/>
        </w:rPr>
        <w:t xml:space="preserve">доходів </w:t>
      </w:r>
      <w:r w:rsidR="00874A35">
        <w:rPr>
          <w:bCs/>
          <w:sz w:val="28"/>
          <w:szCs w:val="28"/>
        </w:rPr>
        <w:t xml:space="preserve">місцевих бюджетів у </w:t>
      </w:r>
      <w:r w:rsidR="00923183">
        <w:rPr>
          <w:bCs/>
          <w:sz w:val="28"/>
          <w:szCs w:val="28"/>
        </w:rPr>
        <w:t xml:space="preserve">загальному обсязі </w:t>
      </w:r>
      <w:r w:rsidR="00874A35">
        <w:rPr>
          <w:bCs/>
          <w:sz w:val="28"/>
          <w:szCs w:val="28"/>
        </w:rPr>
        <w:t>доход</w:t>
      </w:r>
      <w:r w:rsidR="00923183">
        <w:rPr>
          <w:bCs/>
          <w:sz w:val="28"/>
          <w:szCs w:val="28"/>
        </w:rPr>
        <w:t>ів</w:t>
      </w:r>
      <w:r w:rsidR="00874A35">
        <w:rPr>
          <w:bCs/>
          <w:sz w:val="28"/>
          <w:szCs w:val="28"/>
        </w:rPr>
        <w:t xml:space="preserve"> </w:t>
      </w:r>
      <w:r w:rsidR="000A63A6">
        <w:rPr>
          <w:bCs/>
          <w:sz w:val="28"/>
          <w:szCs w:val="28"/>
        </w:rPr>
        <w:t>Зведеного бюджету України</w:t>
      </w:r>
      <w:r w:rsidR="00923183">
        <w:rPr>
          <w:bCs/>
          <w:sz w:val="28"/>
          <w:szCs w:val="28"/>
        </w:rPr>
        <w:t>.</w:t>
      </w:r>
      <w:r w:rsidR="000A63A6">
        <w:rPr>
          <w:bCs/>
          <w:sz w:val="28"/>
          <w:szCs w:val="28"/>
        </w:rPr>
        <w:t xml:space="preserve"> Зазначене обмежує можливості</w:t>
      </w:r>
      <w:r w:rsidR="002634ED">
        <w:rPr>
          <w:bCs/>
          <w:sz w:val="28"/>
          <w:szCs w:val="28"/>
        </w:rPr>
        <w:t xml:space="preserve"> органів місцевого самоврядування здійснювати</w:t>
      </w:r>
      <w:r w:rsidR="000A63A6">
        <w:rPr>
          <w:bCs/>
          <w:sz w:val="28"/>
          <w:szCs w:val="28"/>
        </w:rPr>
        <w:t xml:space="preserve"> </w:t>
      </w:r>
      <w:r w:rsidR="002634ED">
        <w:rPr>
          <w:bCs/>
          <w:sz w:val="28"/>
          <w:szCs w:val="28"/>
        </w:rPr>
        <w:t xml:space="preserve">із </w:t>
      </w:r>
      <w:r w:rsidR="000A63A6">
        <w:rPr>
          <w:bCs/>
          <w:sz w:val="28"/>
          <w:szCs w:val="28"/>
        </w:rPr>
        <w:t>місцевих бюджетів витрати не тільки інвестиційного характеру, але й поточні видатки, що спри</w:t>
      </w:r>
      <w:r w:rsidR="008C27A8">
        <w:rPr>
          <w:bCs/>
          <w:sz w:val="28"/>
          <w:szCs w:val="28"/>
        </w:rPr>
        <w:t>чинює</w:t>
      </w:r>
      <w:r w:rsidR="000A63A6">
        <w:rPr>
          <w:bCs/>
          <w:sz w:val="28"/>
          <w:szCs w:val="28"/>
        </w:rPr>
        <w:t xml:space="preserve"> посиленн</w:t>
      </w:r>
      <w:r w:rsidR="008C27A8">
        <w:rPr>
          <w:bCs/>
          <w:sz w:val="28"/>
          <w:szCs w:val="28"/>
        </w:rPr>
        <w:t>я</w:t>
      </w:r>
      <w:r w:rsidR="000A63A6">
        <w:rPr>
          <w:bCs/>
          <w:sz w:val="28"/>
          <w:szCs w:val="28"/>
        </w:rPr>
        <w:t xml:space="preserve"> асиметрії соціально-економічного розвитку регіонів і негативно впливає на добробут населення. </w:t>
      </w:r>
      <w:r w:rsidR="00EC271D">
        <w:rPr>
          <w:bCs/>
          <w:sz w:val="28"/>
          <w:szCs w:val="28"/>
        </w:rPr>
        <w:t xml:space="preserve">Це і актуалізує проблематику дослідження. </w:t>
      </w:r>
    </w:p>
    <w:p w:rsidR="00E3654B" w:rsidRDefault="00B40111" w:rsidP="00E71A9E">
      <w:pPr>
        <w:autoSpaceDE w:val="0"/>
        <w:autoSpaceDN w:val="0"/>
        <w:adjustRightInd w:val="0"/>
        <w:spacing w:line="360" w:lineRule="auto"/>
        <w:ind w:firstLine="720"/>
        <w:jc w:val="both"/>
        <w:rPr>
          <w:sz w:val="28"/>
        </w:rPr>
      </w:pPr>
      <w:r w:rsidRPr="00D04493">
        <w:rPr>
          <w:b/>
          <w:sz w:val="28"/>
          <w:szCs w:val="28"/>
        </w:rPr>
        <w:t xml:space="preserve">2. </w:t>
      </w:r>
      <w:r w:rsidR="00750C98" w:rsidRPr="00620971">
        <w:rPr>
          <w:b/>
          <w:sz w:val="28"/>
          <w:szCs w:val="28"/>
        </w:rPr>
        <w:t>Аналіз останніх досліджень і публікацій</w:t>
      </w:r>
      <w:r w:rsidR="00750C98" w:rsidRPr="00620971">
        <w:rPr>
          <w:sz w:val="28"/>
          <w:szCs w:val="28"/>
        </w:rPr>
        <w:t xml:space="preserve">. </w:t>
      </w:r>
      <w:r w:rsidR="00E3654B" w:rsidRPr="00620971">
        <w:rPr>
          <w:sz w:val="28"/>
          <w:szCs w:val="28"/>
        </w:rPr>
        <w:t>Проблеми</w:t>
      </w:r>
      <w:r w:rsidR="00E3654B" w:rsidRPr="00620971">
        <w:rPr>
          <w:sz w:val="28"/>
        </w:rPr>
        <w:t xml:space="preserve"> функціонування бюджетної системи, взаємозв’язку між її ланками, необхідності реформування</w:t>
      </w:r>
      <w:r w:rsidR="00E3654B" w:rsidRPr="00E3654B">
        <w:rPr>
          <w:sz w:val="28"/>
        </w:rPr>
        <w:t xml:space="preserve"> </w:t>
      </w:r>
      <w:r w:rsidR="00E3654B" w:rsidRPr="00620971">
        <w:rPr>
          <w:sz w:val="28"/>
        </w:rPr>
        <w:t>розглядаються багатьма українськими ученими та практиками –  В. Дем’янишиним [</w:t>
      </w:r>
      <w:r w:rsidR="001F0F41">
        <w:rPr>
          <w:sz w:val="28"/>
        </w:rPr>
        <w:t>1</w:t>
      </w:r>
      <w:r w:rsidR="00E3654B" w:rsidRPr="00620971">
        <w:rPr>
          <w:sz w:val="28"/>
        </w:rPr>
        <w:t>], І. Запатріною [</w:t>
      </w:r>
      <w:r w:rsidR="001F0F41">
        <w:rPr>
          <w:sz w:val="28"/>
        </w:rPr>
        <w:t>2</w:t>
      </w:r>
      <w:r w:rsidR="00E3654B" w:rsidRPr="00620971">
        <w:rPr>
          <w:sz w:val="28"/>
        </w:rPr>
        <w:t>], І. Лютим [</w:t>
      </w:r>
      <w:r w:rsidR="001F0F41">
        <w:rPr>
          <w:sz w:val="28"/>
        </w:rPr>
        <w:t>3</w:t>
      </w:r>
      <w:r w:rsidR="00E3654B" w:rsidRPr="00620971">
        <w:rPr>
          <w:sz w:val="28"/>
        </w:rPr>
        <w:t>], В. Федосовим [</w:t>
      </w:r>
      <w:r w:rsidR="001F0F41">
        <w:rPr>
          <w:sz w:val="28"/>
        </w:rPr>
        <w:t>4</w:t>
      </w:r>
      <w:r w:rsidR="00E3654B" w:rsidRPr="00620971">
        <w:rPr>
          <w:sz w:val="28"/>
        </w:rPr>
        <w:t>], С. Юрієм [</w:t>
      </w:r>
      <w:r w:rsidR="001F0F41">
        <w:rPr>
          <w:sz w:val="28"/>
        </w:rPr>
        <w:t>4, 5</w:t>
      </w:r>
      <w:r w:rsidR="00E3654B" w:rsidRPr="00620971">
        <w:rPr>
          <w:sz w:val="28"/>
        </w:rPr>
        <w:t>]</w:t>
      </w:r>
      <w:r w:rsidR="00917DAC">
        <w:rPr>
          <w:sz w:val="28"/>
        </w:rPr>
        <w:t xml:space="preserve"> та іншими</w:t>
      </w:r>
      <w:r w:rsidR="00E3654B">
        <w:rPr>
          <w:sz w:val="28"/>
        </w:rPr>
        <w:t>.</w:t>
      </w:r>
    </w:p>
    <w:p w:rsidR="002809DB" w:rsidRPr="002809DB" w:rsidRDefault="002809DB" w:rsidP="00E71A9E">
      <w:pPr>
        <w:autoSpaceDE w:val="0"/>
        <w:autoSpaceDN w:val="0"/>
        <w:adjustRightInd w:val="0"/>
        <w:spacing w:line="360" w:lineRule="auto"/>
        <w:ind w:firstLine="720"/>
        <w:jc w:val="both"/>
        <w:rPr>
          <w:sz w:val="28"/>
          <w:szCs w:val="28"/>
        </w:rPr>
      </w:pPr>
      <w:r>
        <w:rPr>
          <w:sz w:val="28"/>
        </w:rPr>
        <w:t xml:space="preserve">Особливої уваги заслуговують праці </w:t>
      </w:r>
      <w:r w:rsidRPr="00620971">
        <w:rPr>
          <w:sz w:val="28"/>
        </w:rPr>
        <w:t>Т. Боголіб [</w:t>
      </w:r>
      <w:r w:rsidR="001F0F41">
        <w:rPr>
          <w:sz w:val="28"/>
        </w:rPr>
        <w:t>6</w:t>
      </w:r>
      <w:r w:rsidRPr="00620971">
        <w:rPr>
          <w:sz w:val="28"/>
        </w:rPr>
        <w:t xml:space="preserve">], </w:t>
      </w:r>
      <w:r>
        <w:rPr>
          <w:sz w:val="28"/>
        </w:rPr>
        <w:t xml:space="preserve">Бутурлакіної Т. </w:t>
      </w:r>
      <w:r w:rsidRPr="002809DB">
        <w:rPr>
          <w:sz w:val="28"/>
        </w:rPr>
        <w:t>[</w:t>
      </w:r>
      <w:r w:rsidR="001F0F41">
        <w:rPr>
          <w:sz w:val="28"/>
        </w:rPr>
        <w:t>7</w:t>
      </w:r>
      <w:r w:rsidRPr="002809DB">
        <w:rPr>
          <w:sz w:val="28"/>
        </w:rPr>
        <w:t>]</w:t>
      </w:r>
      <w:r>
        <w:rPr>
          <w:sz w:val="28"/>
        </w:rPr>
        <w:t xml:space="preserve">, </w:t>
      </w:r>
      <w:r w:rsidRPr="00620971">
        <w:rPr>
          <w:sz w:val="28"/>
        </w:rPr>
        <w:t>Л. Лисяк [</w:t>
      </w:r>
      <w:r w:rsidR="001F0F41">
        <w:rPr>
          <w:sz w:val="28"/>
        </w:rPr>
        <w:t>8</w:t>
      </w:r>
      <w:r w:rsidRPr="00620971">
        <w:rPr>
          <w:sz w:val="28"/>
        </w:rPr>
        <w:t>], І. Луніно</w:t>
      </w:r>
      <w:r>
        <w:rPr>
          <w:sz w:val="28"/>
        </w:rPr>
        <w:t>ї</w:t>
      </w:r>
      <w:r w:rsidRPr="00620971">
        <w:rPr>
          <w:sz w:val="28"/>
        </w:rPr>
        <w:t xml:space="preserve"> [</w:t>
      </w:r>
      <w:r w:rsidR="001F0F41">
        <w:rPr>
          <w:sz w:val="28"/>
        </w:rPr>
        <w:t>9, 10</w:t>
      </w:r>
      <w:r w:rsidRPr="00620971">
        <w:rPr>
          <w:sz w:val="28"/>
        </w:rPr>
        <w:t>],</w:t>
      </w:r>
      <w:r>
        <w:rPr>
          <w:sz w:val="28"/>
        </w:rPr>
        <w:t xml:space="preserve"> Чугунова І. </w:t>
      </w:r>
      <w:r w:rsidRPr="002809DB">
        <w:rPr>
          <w:sz w:val="28"/>
        </w:rPr>
        <w:t>[</w:t>
      </w:r>
      <w:r w:rsidR="001F0F41">
        <w:rPr>
          <w:sz w:val="28"/>
        </w:rPr>
        <w:t>11</w:t>
      </w:r>
      <w:r w:rsidRPr="002809DB">
        <w:rPr>
          <w:sz w:val="28"/>
        </w:rPr>
        <w:t>]</w:t>
      </w:r>
      <w:r>
        <w:rPr>
          <w:sz w:val="28"/>
        </w:rPr>
        <w:t xml:space="preserve">, в яких проведено </w:t>
      </w:r>
      <w:r w:rsidRPr="00620971">
        <w:rPr>
          <w:sz w:val="28"/>
        </w:rPr>
        <w:t>оцінк</w:t>
      </w:r>
      <w:r>
        <w:rPr>
          <w:sz w:val="28"/>
        </w:rPr>
        <w:t>у</w:t>
      </w:r>
      <w:r w:rsidRPr="00620971">
        <w:rPr>
          <w:sz w:val="28"/>
        </w:rPr>
        <w:t xml:space="preserve"> ефективності бюджетної та податкової політик, </w:t>
      </w:r>
      <w:r>
        <w:rPr>
          <w:sz w:val="28"/>
        </w:rPr>
        <w:t xml:space="preserve">обґрунтовано </w:t>
      </w:r>
      <w:r w:rsidRPr="00620971">
        <w:rPr>
          <w:sz w:val="28"/>
        </w:rPr>
        <w:t>виб</w:t>
      </w:r>
      <w:r>
        <w:rPr>
          <w:sz w:val="28"/>
        </w:rPr>
        <w:t>і</w:t>
      </w:r>
      <w:r w:rsidRPr="00620971">
        <w:rPr>
          <w:sz w:val="28"/>
        </w:rPr>
        <w:t>р</w:t>
      </w:r>
      <w:r>
        <w:rPr>
          <w:sz w:val="28"/>
        </w:rPr>
        <w:t xml:space="preserve"> оптимальних</w:t>
      </w:r>
      <w:r w:rsidRPr="00620971">
        <w:rPr>
          <w:sz w:val="28"/>
        </w:rPr>
        <w:t xml:space="preserve"> методів</w:t>
      </w:r>
      <w:r>
        <w:rPr>
          <w:sz w:val="28"/>
        </w:rPr>
        <w:t>,</w:t>
      </w:r>
      <w:r w:rsidRPr="00620971">
        <w:rPr>
          <w:sz w:val="28"/>
        </w:rPr>
        <w:t xml:space="preserve"> інструментів управління бюджетними коштами</w:t>
      </w:r>
      <w:r>
        <w:rPr>
          <w:sz w:val="28"/>
        </w:rPr>
        <w:t xml:space="preserve">, запропоновано алгоритм збалансованості бюджетної системи, доведено необхідність </w:t>
      </w:r>
      <w:r w:rsidR="00917DAC">
        <w:rPr>
          <w:sz w:val="28"/>
        </w:rPr>
        <w:t>запровадження фінансової децентралізації як ключового фактору економічного зростання.</w:t>
      </w:r>
      <w:r>
        <w:rPr>
          <w:sz w:val="28"/>
        </w:rPr>
        <w:t xml:space="preserve"> </w:t>
      </w:r>
    </w:p>
    <w:p w:rsidR="00A66F5F" w:rsidRDefault="00A66F5F" w:rsidP="00E71A9E">
      <w:pPr>
        <w:autoSpaceDE w:val="0"/>
        <w:autoSpaceDN w:val="0"/>
        <w:adjustRightInd w:val="0"/>
        <w:spacing w:line="360" w:lineRule="auto"/>
        <w:ind w:firstLine="720"/>
        <w:jc w:val="both"/>
        <w:rPr>
          <w:sz w:val="28"/>
        </w:rPr>
      </w:pPr>
      <w:r w:rsidRPr="00620971">
        <w:rPr>
          <w:sz w:val="28"/>
        </w:rPr>
        <w:t xml:space="preserve">Серед вагомих наукових досліджень зарубіжних вчених, присвячених </w:t>
      </w:r>
      <w:r w:rsidR="00F11C04" w:rsidRPr="00620971">
        <w:rPr>
          <w:sz w:val="28"/>
        </w:rPr>
        <w:t xml:space="preserve">питанням взаємозв’язку соціально-економічного розвитку суспільства та бюджету держави, можна виокремити праці </w:t>
      </w:r>
      <w:r w:rsidR="009C618A" w:rsidRPr="00620971">
        <w:rPr>
          <w:sz w:val="28"/>
        </w:rPr>
        <w:t>Ш. Бланкарта</w:t>
      </w:r>
      <w:r w:rsidR="005B63FA" w:rsidRPr="00620971">
        <w:rPr>
          <w:sz w:val="28"/>
        </w:rPr>
        <w:t xml:space="preserve"> (</w:t>
      </w:r>
      <w:r w:rsidR="00432B8F" w:rsidRPr="00620971">
        <w:rPr>
          <w:rFonts w:eastAsiaTheme="minorHAnsi"/>
          <w:sz w:val="28"/>
          <w:szCs w:val="28"/>
          <w:lang w:eastAsia="en-US"/>
        </w:rPr>
        <w:t>Blankart, 2000</w:t>
      </w:r>
      <w:r w:rsidR="005B63FA" w:rsidRPr="00620971">
        <w:rPr>
          <w:sz w:val="28"/>
        </w:rPr>
        <w:t>)</w:t>
      </w:r>
      <w:r w:rsidR="00432B8F" w:rsidRPr="00620971">
        <w:rPr>
          <w:sz w:val="28"/>
        </w:rPr>
        <w:t xml:space="preserve"> [</w:t>
      </w:r>
      <w:r w:rsidR="001F0F41">
        <w:rPr>
          <w:sz w:val="28"/>
        </w:rPr>
        <w:t>12</w:t>
      </w:r>
      <w:r w:rsidR="00432B8F" w:rsidRPr="00620971">
        <w:rPr>
          <w:sz w:val="28"/>
        </w:rPr>
        <w:t>]</w:t>
      </w:r>
      <w:r w:rsidR="009C618A" w:rsidRPr="00620971">
        <w:rPr>
          <w:sz w:val="28"/>
        </w:rPr>
        <w:t>, Дж. М. Б’юкенена</w:t>
      </w:r>
      <w:r w:rsidR="005B63FA" w:rsidRPr="00620971">
        <w:rPr>
          <w:sz w:val="28"/>
        </w:rPr>
        <w:t xml:space="preserve"> (</w:t>
      </w:r>
      <w:r w:rsidR="00432B8F" w:rsidRPr="00620971">
        <w:rPr>
          <w:rFonts w:eastAsiaTheme="minorHAnsi"/>
          <w:sz w:val="28"/>
          <w:szCs w:val="28"/>
          <w:lang w:eastAsia="en-US"/>
        </w:rPr>
        <w:t>Buchanan, 1999</w:t>
      </w:r>
      <w:r w:rsidR="005B63FA" w:rsidRPr="00620971">
        <w:rPr>
          <w:sz w:val="28"/>
        </w:rPr>
        <w:t>)</w:t>
      </w:r>
      <w:r w:rsidR="00432B8F" w:rsidRPr="00620971">
        <w:rPr>
          <w:sz w:val="28"/>
        </w:rPr>
        <w:t xml:space="preserve"> [</w:t>
      </w:r>
      <w:r w:rsidR="00E95E0A" w:rsidRPr="00620971">
        <w:rPr>
          <w:sz w:val="28"/>
        </w:rPr>
        <w:t>1</w:t>
      </w:r>
      <w:r w:rsidR="001F0F41">
        <w:rPr>
          <w:sz w:val="28"/>
        </w:rPr>
        <w:t>3</w:t>
      </w:r>
      <w:r w:rsidR="00432B8F" w:rsidRPr="00620971">
        <w:rPr>
          <w:sz w:val="28"/>
        </w:rPr>
        <w:t>]</w:t>
      </w:r>
      <w:r w:rsidR="005B63FA" w:rsidRPr="00620971">
        <w:rPr>
          <w:sz w:val="28"/>
        </w:rPr>
        <w:t>, А. Вагнера (</w:t>
      </w:r>
      <w:r w:rsidR="00432B8F" w:rsidRPr="00620971">
        <w:rPr>
          <w:sz w:val="28"/>
          <w:szCs w:val="28"/>
        </w:rPr>
        <w:t>Vagner, 1993</w:t>
      </w:r>
      <w:r w:rsidR="005B63FA" w:rsidRPr="00620971">
        <w:rPr>
          <w:sz w:val="28"/>
        </w:rPr>
        <w:t>)</w:t>
      </w:r>
      <w:r w:rsidR="00432B8F" w:rsidRPr="00620971">
        <w:rPr>
          <w:sz w:val="28"/>
        </w:rPr>
        <w:t xml:space="preserve"> [</w:t>
      </w:r>
      <w:r w:rsidR="00E95E0A" w:rsidRPr="00620971">
        <w:rPr>
          <w:sz w:val="28"/>
        </w:rPr>
        <w:t>1</w:t>
      </w:r>
      <w:r w:rsidR="001F0F41">
        <w:rPr>
          <w:sz w:val="28"/>
        </w:rPr>
        <w:t>4</w:t>
      </w:r>
      <w:r w:rsidR="00432B8F" w:rsidRPr="00620971">
        <w:rPr>
          <w:sz w:val="28"/>
        </w:rPr>
        <w:t>]</w:t>
      </w:r>
      <w:r w:rsidR="005B63FA" w:rsidRPr="00620971">
        <w:rPr>
          <w:sz w:val="28"/>
        </w:rPr>
        <w:t>, Дж. Кейнса (</w:t>
      </w:r>
      <w:r w:rsidR="00432B8F" w:rsidRPr="00620971">
        <w:rPr>
          <w:sz w:val="28"/>
          <w:szCs w:val="28"/>
        </w:rPr>
        <w:t>Keynes, 1993</w:t>
      </w:r>
      <w:r w:rsidR="005B63FA" w:rsidRPr="00620971">
        <w:rPr>
          <w:sz w:val="28"/>
        </w:rPr>
        <w:t>)</w:t>
      </w:r>
      <w:r w:rsidR="00432B8F" w:rsidRPr="00620971">
        <w:rPr>
          <w:sz w:val="28"/>
        </w:rPr>
        <w:t xml:space="preserve"> [</w:t>
      </w:r>
      <w:r w:rsidR="00E95E0A" w:rsidRPr="00620971">
        <w:rPr>
          <w:sz w:val="28"/>
        </w:rPr>
        <w:t>1</w:t>
      </w:r>
      <w:r w:rsidR="001F0F41">
        <w:rPr>
          <w:sz w:val="28"/>
        </w:rPr>
        <w:t>5</w:t>
      </w:r>
      <w:r w:rsidR="00432B8F" w:rsidRPr="00620971">
        <w:rPr>
          <w:sz w:val="28"/>
        </w:rPr>
        <w:t>]</w:t>
      </w:r>
      <w:r w:rsidR="005B63FA" w:rsidRPr="00620971">
        <w:rPr>
          <w:sz w:val="28"/>
        </w:rPr>
        <w:t>, Р. Масгрейва (</w:t>
      </w:r>
      <w:r w:rsidR="00432B8F" w:rsidRPr="00620971">
        <w:rPr>
          <w:rFonts w:eastAsiaTheme="minorHAnsi"/>
          <w:sz w:val="28"/>
          <w:szCs w:val="28"/>
          <w:lang w:eastAsia="en-US"/>
        </w:rPr>
        <w:t>Musgrave, 1999</w:t>
      </w:r>
      <w:r w:rsidR="005B63FA" w:rsidRPr="00620971">
        <w:rPr>
          <w:sz w:val="28"/>
        </w:rPr>
        <w:t>)</w:t>
      </w:r>
      <w:r w:rsidR="00432B8F" w:rsidRPr="00620971">
        <w:rPr>
          <w:sz w:val="28"/>
        </w:rPr>
        <w:t xml:space="preserve"> [</w:t>
      </w:r>
      <w:r w:rsidR="00E95E0A" w:rsidRPr="00620971">
        <w:rPr>
          <w:sz w:val="28"/>
        </w:rPr>
        <w:t>1</w:t>
      </w:r>
      <w:r w:rsidR="001F0F41">
        <w:rPr>
          <w:sz w:val="28"/>
        </w:rPr>
        <w:t>3</w:t>
      </w:r>
      <w:r w:rsidR="00432B8F" w:rsidRPr="00620971">
        <w:rPr>
          <w:sz w:val="28"/>
        </w:rPr>
        <w:t>]</w:t>
      </w:r>
      <w:r w:rsidR="005B63FA" w:rsidRPr="00620971">
        <w:rPr>
          <w:sz w:val="28"/>
        </w:rPr>
        <w:t>, В. Нордхауса (</w:t>
      </w:r>
      <w:r w:rsidR="00432B8F" w:rsidRPr="00620971">
        <w:rPr>
          <w:sz w:val="28"/>
          <w:szCs w:val="28"/>
        </w:rPr>
        <w:t>Nordhaus, 2010</w:t>
      </w:r>
      <w:r w:rsidR="005B63FA" w:rsidRPr="00620971">
        <w:rPr>
          <w:sz w:val="28"/>
        </w:rPr>
        <w:t>)</w:t>
      </w:r>
      <w:r w:rsidR="00432B8F" w:rsidRPr="00620971">
        <w:rPr>
          <w:sz w:val="28"/>
        </w:rPr>
        <w:t xml:space="preserve"> [</w:t>
      </w:r>
      <w:r w:rsidR="00E95E0A" w:rsidRPr="00620971">
        <w:rPr>
          <w:sz w:val="28"/>
        </w:rPr>
        <w:t>1</w:t>
      </w:r>
      <w:r w:rsidR="001F0F41">
        <w:rPr>
          <w:sz w:val="28"/>
        </w:rPr>
        <w:t>6</w:t>
      </w:r>
      <w:r w:rsidR="00432B8F" w:rsidRPr="00620971">
        <w:rPr>
          <w:sz w:val="28"/>
        </w:rPr>
        <w:t>]</w:t>
      </w:r>
      <w:r w:rsidR="005B63FA" w:rsidRPr="00620971">
        <w:rPr>
          <w:sz w:val="28"/>
        </w:rPr>
        <w:t>, П. Самуельсона (</w:t>
      </w:r>
      <w:r w:rsidR="00432B8F" w:rsidRPr="00620971">
        <w:rPr>
          <w:sz w:val="28"/>
          <w:szCs w:val="28"/>
        </w:rPr>
        <w:t>Samuelson, 2010</w:t>
      </w:r>
      <w:r w:rsidR="005B63FA" w:rsidRPr="00620971">
        <w:rPr>
          <w:sz w:val="28"/>
        </w:rPr>
        <w:t>)</w:t>
      </w:r>
      <w:r w:rsidR="00432B8F" w:rsidRPr="00620971">
        <w:rPr>
          <w:sz w:val="28"/>
        </w:rPr>
        <w:t xml:space="preserve"> [</w:t>
      </w:r>
      <w:r w:rsidR="00E95E0A" w:rsidRPr="00620971">
        <w:rPr>
          <w:sz w:val="28"/>
        </w:rPr>
        <w:t>1</w:t>
      </w:r>
      <w:r w:rsidR="001F0F41">
        <w:rPr>
          <w:sz w:val="28"/>
        </w:rPr>
        <w:t>6</w:t>
      </w:r>
      <w:r w:rsidR="00432B8F" w:rsidRPr="00620971">
        <w:rPr>
          <w:sz w:val="28"/>
        </w:rPr>
        <w:t>].</w:t>
      </w:r>
      <w:r w:rsidR="005B63FA" w:rsidRPr="00620971">
        <w:rPr>
          <w:sz w:val="28"/>
        </w:rPr>
        <w:t xml:space="preserve"> </w:t>
      </w:r>
    </w:p>
    <w:p w:rsidR="0085612C" w:rsidRDefault="00506394" w:rsidP="00E71A9E">
      <w:pPr>
        <w:autoSpaceDE w:val="0"/>
        <w:autoSpaceDN w:val="0"/>
        <w:adjustRightInd w:val="0"/>
        <w:spacing w:line="360" w:lineRule="auto"/>
        <w:ind w:firstLine="720"/>
        <w:jc w:val="both"/>
        <w:rPr>
          <w:sz w:val="28"/>
        </w:rPr>
      </w:pPr>
      <w:r>
        <w:rPr>
          <w:sz w:val="28"/>
        </w:rPr>
        <w:t>Російський економіст Г. Шахова</w:t>
      </w:r>
      <w:r w:rsidR="00E43CD6">
        <w:rPr>
          <w:sz w:val="28"/>
        </w:rPr>
        <w:t xml:space="preserve"> (</w:t>
      </w:r>
      <w:r w:rsidR="00E43CD6">
        <w:rPr>
          <w:sz w:val="28"/>
          <w:szCs w:val="28"/>
        </w:rPr>
        <w:t>Shachova, 2012</w:t>
      </w:r>
      <w:r w:rsidR="00E43CD6">
        <w:rPr>
          <w:sz w:val="28"/>
        </w:rPr>
        <w:t>)</w:t>
      </w:r>
      <w:r>
        <w:rPr>
          <w:sz w:val="28"/>
        </w:rPr>
        <w:t xml:space="preserve"> </w:t>
      </w:r>
      <w:r w:rsidRPr="00B96A90">
        <w:rPr>
          <w:sz w:val="28"/>
        </w:rPr>
        <w:t>[</w:t>
      </w:r>
      <w:r w:rsidR="001F0F41">
        <w:rPr>
          <w:sz w:val="28"/>
        </w:rPr>
        <w:t>17</w:t>
      </w:r>
      <w:r w:rsidRPr="00B96A90">
        <w:rPr>
          <w:sz w:val="28"/>
        </w:rPr>
        <w:t>]</w:t>
      </w:r>
      <w:r w:rsidR="00B96A90">
        <w:rPr>
          <w:sz w:val="28"/>
        </w:rPr>
        <w:t xml:space="preserve">, аналізуючи зарубіжний досвід </w:t>
      </w:r>
      <w:r w:rsidR="009E5311">
        <w:rPr>
          <w:sz w:val="28"/>
        </w:rPr>
        <w:t>реформування</w:t>
      </w:r>
      <w:r w:rsidR="00B96A90">
        <w:rPr>
          <w:sz w:val="28"/>
        </w:rPr>
        <w:t xml:space="preserve"> бюджетн</w:t>
      </w:r>
      <w:r w:rsidR="009E5311">
        <w:rPr>
          <w:sz w:val="28"/>
        </w:rPr>
        <w:t>их</w:t>
      </w:r>
      <w:r w:rsidR="00B96A90">
        <w:rPr>
          <w:sz w:val="28"/>
        </w:rPr>
        <w:t xml:space="preserve"> систем, акцентує увагу на доцільності використання системи індикаторів</w:t>
      </w:r>
      <w:r w:rsidR="009E5311">
        <w:rPr>
          <w:sz w:val="28"/>
        </w:rPr>
        <w:t xml:space="preserve"> для</w:t>
      </w:r>
      <w:r w:rsidR="00B96A90">
        <w:rPr>
          <w:sz w:val="28"/>
        </w:rPr>
        <w:t xml:space="preserve"> </w:t>
      </w:r>
      <w:r w:rsidR="009E5311">
        <w:rPr>
          <w:sz w:val="28"/>
        </w:rPr>
        <w:t>оцінки стійкості державних фінансів.</w:t>
      </w:r>
    </w:p>
    <w:p w:rsidR="00E43CD6" w:rsidRPr="00C6165E" w:rsidRDefault="00C6165E" w:rsidP="00E71A9E">
      <w:pPr>
        <w:autoSpaceDE w:val="0"/>
        <w:autoSpaceDN w:val="0"/>
        <w:adjustRightInd w:val="0"/>
        <w:spacing w:line="360" w:lineRule="auto"/>
        <w:ind w:firstLine="720"/>
        <w:jc w:val="both"/>
        <w:rPr>
          <w:sz w:val="28"/>
          <w:szCs w:val="28"/>
        </w:rPr>
      </w:pPr>
      <w:r>
        <w:rPr>
          <w:sz w:val="28"/>
        </w:rPr>
        <w:t>Позитивно оцінюючи досвід трансформації державних фінансів Польщі, п</w:t>
      </w:r>
      <w:r w:rsidR="00E43CD6">
        <w:rPr>
          <w:sz w:val="28"/>
        </w:rPr>
        <w:t>ольськ</w:t>
      </w:r>
      <w:r>
        <w:rPr>
          <w:sz w:val="28"/>
        </w:rPr>
        <w:t>ий</w:t>
      </w:r>
      <w:r w:rsidR="00E43CD6">
        <w:rPr>
          <w:sz w:val="28"/>
        </w:rPr>
        <w:t xml:space="preserve"> </w:t>
      </w:r>
      <w:r>
        <w:rPr>
          <w:sz w:val="28"/>
        </w:rPr>
        <w:t xml:space="preserve">науковець </w:t>
      </w:r>
      <w:r w:rsidR="009E5311">
        <w:rPr>
          <w:sz w:val="28"/>
        </w:rPr>
        <w:t>Я. Кулявік</w:t>
      </w:r>
      <w:r>
        <w:rPr>
          <w:sz w:val="28"/>
        </w:rPr>
        <w:t xml:space="preserve"> (</w:t>
      </w:r>
      <w:r>
        <w:rPr>
          <w:sz w:val="28"/>
          <w:lang w:val="en-US"/>
        </w:rPr>
        <w:t>Kula</w:t>
      </w:r>
      <w:r w:rsidR="00E56ADD">
        <w:rPr>
          <w:sz w:val="28"/>
          <w:lang w:val="en-US"/>
        </w:rPr>
        <w:t>w</w:t>
      </w:r>
      <w:r>
        <w:rPr>
          <w:sz w:val="28"/>
          <w:lang w:val="en-US"/>
        </w:rPr>
        <w:t>ik</w:t>
      </w:r>
      <w:r w:rsidRPr="00C6165E">
        <w:rPr>
          <w:sz w:val="28"/>
        </w:rPr>
        <w:t>, 2016</w:t>
      </w:r>
      <w:r>
        <w:rPr>
          <w:sz w:val="28"/>
        </w:rPr>
        <w:t xml:space="preserve">) </w:t>
      </w:r>
      <w:r w:rsidRPr="00C6165E">
        <w:rPr>
          <w:sz w:val="28"/>
        </w:rPr>
        <w:t>[</w:t>
      </w:r>
      <w:r w:rsidR="001F0F41">
        <w:rPr>
          <w:sz w:val="28"/>
        </w:rPr>
        <w:t>18</w:t>
      </w:r>
      <w:r w:rsidRPr="00C6165E">
        <w:rPr>
          <w:sz w:val="28"/>
        </w:rPr>
        <w:t>]</w:t>
      </w:r>
      <w:r>
        <w:rPr>
          <w:sz w:val="28"/>
        </w:rPr>
        <w:t xml:space="preserve"> розглядає бюджетну</w:t>
      </w:r>
      <w:r w:rsidRPr="00620971">
        <w:rPr>
          <w:sz w:val="28"/>
        </w:rPr>
        <w:t xml:space="preserve"> децентралізаці</w:t>
      </w:r>
      <w:r>
        <w:rPr>
          <w:sz w:val="28"/>
        </w:rPr>
        <w:t>ю</w:t>
      </w:r>
      <w:r w:rsidRPr="00620971">
        <w:rPr>
          <w:sz w:val="28"/>
        </w:rPr>
        <w:t xml:space="preserve"> як інструмент забезпечення фінансової самодостатності адміністративних територій</w:t>
      </w:r>
      <w:r>
        <w:rPr>
          <w:sz w:val="28"/>
        </w:rPr>
        <w:t>.</w:t>
      </w:r>
      <w:r w:rsidRPr="00C6165E">
        <w:rPr>
          <w:sz w:val="28"/>
        </w:rPr>
        <w:t xml:space="preserve"> </w:t>
      </w:r>
      <w:r>
        <w:rPr>
          <w:sz w:val="28"/>
        </w:rPr>
        <w:t xml:space="preserve">Водночас </w:t>
      </w:r>
      <w:r w:rsidR="00E43CD6">
        <w:rPr>
          <w:sz w:val="28"/>
        </w:rPr>
        <w:t>Г. Бивалєц</w:t>
      </w:r>
      <w:r>
        <w:rPr>
          <w:sz w:val="28"/>
        </w:rPr>
        <w:t xml:space="preserve"> (</w:t>
      </w:r>
      <w:r w:rsidR="003426CA">
        <w:rPr>
          <w:sz w:val="28"/>
          <w:lang w:val="en-US"/>
        </w:rPr>
        <w:t>Byvalets</w:t>
      </w:r>
      <w:r w:rsidR="003426CA" w:rsidRPr="003426CA">
        <w:rPr>
          <w:sz w:val="28"/>
        </w:rPr>
        <w:t>, 2012</w:t>
      </w:r>
      <w:r>
        <w:rPr>
          <w:sz w:val="28"/>
        </w:rPr>
        <w:t xml:space="preserve">) </w:t>
      </w:r>
      <w:r w:rsidRPr="00C6165E">
        <w:rPr>
          <w:sz w:val="28"/>
        </w:rPr>
        <w:t>[</w:t>
      </w:r>
      <w:r w:rsidR="001F0F41">
        <w:rPr>
          <w:sz w:val="28"/>
        </w:rPr>
        <w:t>19</w:t>
      </w:r>
      <w:r w:rsidRPr="00C6165E">
        <w:rPr>
          <w:sz w:val="28"/>
        </w:rPr>
        <w:t>]</w:t>
      </w:r>
      <w:r>
        <w:rPr>
          <w:sz w:val="28"/>
        </w:rPr>
        <w:t xml:space="preserve">, </w:t>
      </w:r>
      <w:r w:rsidRPr="00C6165E">
        <w:rPr>
          <w:sz w:val="28"/>
          <w:szCs w:val="28"/>
        </w:rPr>
        <w:t xml:space="preserve">досліджуючи </w:t>
      </w:r>
      <w:r w:rsidR="00FC4C43">
        <w:rPr>
          <w:sz w:val="28"/>
          <w:szCs w:val="28"/>
        </w:rPr>
        <w:t>вплив</w:t>
      </w:r>
      <w:r w:rsidRPr="00C6165E">
        <w:rPr>
          <w:color w:val="000000"/>
          <w:sz w:val="28"/>
          <w:szCs w:val="28"/>
          <w:shd w:val="clear" w:color="auto" w:fill="FFFFFF"/>
        </w:rPr>
        <w:t xml:space="preserve"> децентралізації </w:t>
      </w:r>
      <w:r w:rsidR="00790BF5">
        <w:rPr>
          <w:color w:val="000000"/>
          <w:sz w:val="28"/>
          <w:szCs w:val="28"/>
          <w:shd w:val="clear" w:color="auto" w:fill="FFFFFF"/>
        </w:rPr>
        <w:t>на</w:t>
      </w:r>
      <w:r w:rsidRPr="00C6165E">
        <w:rPr>
          <w:color w:val="000000"/>
          <w:sz w:val="28"/>
          <w:szCs w:val="28"/>
          <w:shd w:val="clear" w:color="auto" w:fill="FFFFFF"/>
        </w:rPr>
        <w:t xml:space="preserve"> </w:t>
      </w:r>
      <w:r w:rsidR="00790BF5">
        <w:rPr>
          <w:color w:val="000000"/>
          <w:sz w:val="28"/>
          <w:szCs w:val="28"/>
          <w:shd w:val="clear" w:color="auto" w:fill="FFFFFF"/>
        </w:rPr>
        <w:t>рівень</w:t>
      </w:r>
      <w:r w:rsidRPr="00C6165E">
        <w:rPr>
          <w:color w:val="000000"/>
          <w:sz w:val="28"/>
          <w:szCs w:val="28"/>
          <w:shd w:val="clear" w:color="auto" w:fill="FFFFFF"/>
        </w:rPr>
        <w:t xml:space="preserve"> бідн</w:t>
      </w:r>
      <w:r w:rsidR="00790BF5">
        <w:rPr>
          <w:color w:val="000000"/>
          <w:sz w:val="28"/>
          <w:szCs w:val="28"/>
          <w:shd w:val="clear" w:color="auto" w:fill="FFFFFF"/>
        </w:rPr>
        <w:t>о</w:t>
      </w:r>
      <w:r w:rsidRPr="00C6165E">
        <w:rPr>
          <w:color w:val="000000"/>
          <w:sz w:val="28"/>
          <w:szCs w:val="28"/>
          <w:shd w:val="clear" w:color="auto" w:fill="FFFFFF"/>
        </w:rPr>
        <w:t>ст</w:t>
      </w:r>
      <w:r w:rsidR="00790BF5">
        <w:rPr>
          <w:color w:val="000000"/>
          <w:sz w:val="28"/>
          <w:szCs w:val="28"/>
          <w:shd w:val="clear" w:color="auto" w:fill="FFFFFF"/>
        </w:rPr>
        <w:t>і</w:t>
      </w:r>
      <w:r w:rsidRPr="00C6165E">
        <w:rPr>
          <w:color w:val="000000"/>
          <w:sz w:val="28"/>
          <w:szCs w:val="28"/>
          <w:shd w:val="clear" w:color="auto" w:fill="FFFFFF"/>
        </w:rPr>
        <w:t>, корупці</w:t>
      </w:r>
      <w:r w:rsidR="00790BF5">
        <w:rPr>
          <w:color w:val="000000"/>
          <w:sz w:val="28"/>
          <w:szCs w:val="28"/>
          <w:shd w:val="clear" w:color="auto" w:fill="FFFFFF"/>
        </w:rPr>
        <w:t>ї</w:t>
      </w:r>
      <w:r w:rsidRPr="00C6165E">
        <w:rPr>
          <w:color w:val="000000"/>
          <w:sz w:val="28"/>
          <w:szCs w:val="28"/>
          <w:shd w:val="clear" w:color="auto" w:fill="FFFFFF"/>
        </w:rPr>
        <w:t xml:space="preserve">, </w:t>
      </w:r>
      <w:r w:rsidR="00790BF5">
        <w:rPr>
          <w:color w:val="000000"/>
          <w:sz w:val="28"/>
          <w:szCs w:val="28"/>
          <w:shd w:val="clear" w:color="auto" w:fill="FFFFFF"/>
        </w:rPr>
        <w:t xml:space="preserve">розвиток </w:t>
      </w:r>
      <w:r w:rsidRPr="00C6165E">
        <w:rPr>
          <w:color w:val="000000"/>
          <w:sz w:val="28"/>
          <w:szCs w:val="28"/>
          <w:shd w:val="clear" w:color="auto" w:fill="FFFFFF"/>
        </w:rPr>
        <w:t>місцев</w:t>
      </w:r>
      <w:r w:rsidR="00790BF5">
        <w:rPr>
          <w:color w:val="000000"/>
          <w:sz w:val="28"/>
          <w:szCs w:val="28"/>
          <w:shd w:val="clear" w:color="auto" w:fill="FFFFFF"/>
        </w:rPr>
        <w:t>ої</w:t>
      </w:r>
      <w:r w:rsidRPr="00C6165E">
        <w:rPr>
          <w:color w:val="000000"/>
          <w:sz w:val="28"/>
          <w:szCs w:val="28"/>
          <w:shd w:val="clear" w:color="auto" w:fill="FFFFFF"/>
        </w:rPr>
        <w:t xml:space="preserve"> демократі</w:t>
      </w:r>
      <w:r w:rsidR="00790BF5">
        <w:rPr>
          <w:color w:val="000000"/>
          <w:sz w:val="28"/>
          <w:szCs w:val="28"/>
          <w:shd w:val="clear" w:color="auto" w:fill="FFFFFF"/>
        </w:rPr>
        <w:t>ї</w:t>
      </w:r>
      <w:r w:rsidRPr="00C6165E">
        <w:rPr>
          <w:color w:val="000000"/>
          <w:sz w:val="28"/>
          <w:szCs w:val="28"/>
          <w:shd w:val="clear" w:color="auto" w:fill="FFFFFF"/>
        </w:rPr>
        <w:t xml:space="preserve"> та інноваційн</w:t>
      </w:r>
      <w:r w:rsidR="00790BF5">
        <w:rPr>
          <w:color w:val="000000"/>
          <w:sz w:val="28"/>
          <w:szCs w:val="28"/>
          <w:shd w:val="clear" w:color="auto" w:fill="FFFFFF"/>
        </w:rPr>
        <w:t>ої</w:t>
      </w:r>
      <w:r w:rsidRPr="00C6165E">
        <w:rPr>
          <w:color w:val="000000"/>
          <w:sz w:val="28"/>
          <w:szCs w:val="28"/>
          <w:shd w:val="clear" w:color="auto" w:fill="FFFFFF"/>
        </w:rPr>
        <w:t xml:space="preserve"> економік</w:t>
      </w:r>
      <w:r w:rsidR="00790BF5">
        <w:rPr>
          <w:color w:val="000000"/>
          <w:sz w:val="28"/>
          <w:szCs w:val="28"/>
          <w:shd w:val="clear" w:color="auto" w:fill="FFFFFF"/>
        </w:rPr>
        <w:t>и</w:t>
      </w:r>
      <w:r w:rsidR="003426CA" w:rsidRPr="003426CA">
        <w:rPr>
          <w:color w:val="000000"/>
          <w:sz w:val="28"/>
          <w:szCs w:val="28"/>
          <w:shd w:val="clear" w:color="auto" w:fill="FFFFFF"/>
        </w:rPr>
        <w:t xml:space="preserve"> </w:t>
      </w:r>
      <w:r w:rsidR="003426CA">
        <w:rPr>
          <w:color w:val="000000"/>
          <w:sz w:val="28"/>
          <w:szCs w:val="28"/>
          <w:shd w:val="clear" w:color="auto" w:fill="FFFFFF"/>
        </w:rPr>
        <w:t>в зарубіжних країнах</w:t>
      </w:r>
      <w:r w:rsidRPr="00C6165E">
        <w:rPr>
          <w:color w:val="000000"/>
          <w:sz w:val="28"/>
          <w:szCs w:val="28"/>
          <w:shd w:val="clear" w:color="auto" w:fill="FFFFFF"/>
        </w:rPr>
        <w:t xml:space="preserve">, </w:t>
      </w:r>
      <w:r w:rsidR="00882FA4">
        <w:rPr>
          <w:color w:val="000000"/>
          <w:sz w:val="28"/>
          <w:szCs w:val="28"/>
          <w:shd w:val="clear" w:color="auto" w:fill="FFFFFF"/>
        </w:rPr>
        <w:t>не вважає</w:t>
      </w:r>
      <w:r w:rsidRPr="00C6165E">
        <w:rPr>
          <w:color w:val="000000"/>
          <w:sz w:val="28"/>
          <w:szCs w:val="28"/>
          <w:shd w:val="clear" w:color="auto" w:fill="FFFFFF"/>
        </w:rPr>
        <w:t xml:space="preserve"> </w:t>
      </w:r>
      <w:r w:rsidR="003426CA">
        <w:rPr>
          <w:color w:val="000000"/>
          <w:sz w:val="28"/>
          <w:szCs w:val="28"/>
          <w:shd w:val="clear" w:color="auto" w:fill="FFFFFF"/>
        </w:rPr>
        <w:t>її</w:t>
      </w:r>
      <w:r w:rsidRPr="00C6165E">
        <w:rPr>
          <w:color w:val="000000"/>
          <w:sz w:val="28"/>
          <w:szCs w:val="28"/>
          <w:shd w:val="clear" w:color="auto" w:fill="FFFFFF"/>
        </w:rPr>
        <w:t xml:space="preserve"> універсальним засобом для соціально-</w:t>
      </w:r>
      <w:r w:rsidR="00790BF5" w:rsidRPr="00C6165E">
        <w:rPr>
          <w:color w:val="000000"/>
          <w:sz w:val="28"/>
          <w:szCs w:val="28"/>
          <w:shd w:val="clear" w:color="auto" w:fill="FFFFFF"/>
        </w:rPr>
        <w:t xml:space="preserve">економічного </w:t>
      </w:r>
      <w:r w:rsidR="00790BF5">
        <w:rPr>
          <w:color w:val="000000"/>
          <w:sz w:val="28"/>
          <w:szCs w:val="28"/>
          <w:shd w:val="clear" w:color="auto" w:fill="FFFFFF"/>
        </w:rPr>
        <w:t>зростання держави</w:t>
      </w:r>
      <w:r w:rsidRPr="00C6165E">
        <w:rPr>
          <w:color w:val="000000"/>
          <w:sz w:val="28"/>
          <w:szCs w:val="28"/>
          <w:shd w:val="clear" w:color="auto" w:fill="FFFFFF"/>
        </w:rPr>
        <w:t>. </w:t>
      </w:r>
    </w:p>
    <w:p w:rsidR="002002A5" w:rsidRDefault="002002A5" w:rsidP="00E71A9E">
      <w:pPr>
        <w:autoSpaceDE w:val="0"/>
        <w:autoSpaceDN w:val="0"/>
        <w:adjustRightInd w:val="0"/>
        <w:spacing w:line="360" w:lineRule="auto"/>
        <w:ind w:firstLine="720"/>
        <w:jc w:val="both"/>
        <w:rPr>
          <w:sz w:val="28"/>
        </w:rPr>
      </w:pPr>
      <w:r w:rsidRPr="00D60226">
        <w:rPr>
          <w:sz w:val="28"/>
          <w:szCs w:val="28"/>
        </w:rPr>
        <w:t xml:space="preserve">Безперечно, внесок </w:t>
      </w:r>
      <w:r w:rsidR="003426CA">
        <w:rPr>
          <w:sz w:val="28"/>
          <w:szCs w:val="28"/>
        </w:rPr>
        <w:t>вітчизняних та зарубіжних</w:t>
      </w:r>
      <w:r w:rsidRPr="00D60226">
        <w:rPr>
          <w:sz w:val="28"/>
          <w:szCs w:val="28"/>
        </w:rPr>
        <w:t xml:space="preserve"> </w:t>
      </w:r>
      <w:r>
        <w:rPr>
          <w:sz w:val="28"/>
          <w:szCs w:val="28"/>
        </w:rPr>
        <w:t>науковців</w:t>
      </w:r>
      <w:r w:rsidRPr="00D60226">
        <w:rPr>
          <w:sz w:val="28"/>
          <w:szCs w:val="28"/>
        </w:rPr>
        <w:t xml:space="preserve"> в обґрунтування теоретичних і практичних аспектів </w:t>
      </w:r>
      <w:r>
        <w:rPr>
          <w:sz w:val="28"/>
          <w:szCs w:val="28"/>
        </w:rPr>
        <w:t xml:space="preserve">функціонування бюджету держави </w:t>
      </w:r>
      <w:r w:rsidRPr="00D60226">
        <w:rPr>
          <w:sz w:val="28"/>
          <w:szCs w:val="28"/>
        </w:rPr>
        <w:t xml:space="preserve">важко недооцінити. </w:t>
      </w:r>
      <w:r w:rsidRPr="00E71A9E">
        <w:rPr>
          <w:sz w:val="28"/>
        </w:rPr>
        <w:t xml:space="preserve">Водночас реалізація заходів в рамках реформування бюджетної </w:t>
      </w:r>
      <w:r w:rsidR="00620971">
        <w:rPr>
          <w:sz w:val="28"/>
        </w:rPr>
        <w:t xml:space="preserve">й податкової </w:t>
      </w:r>
      <w:r w:rsidRPr="00E71A9E">
        <w:rPr>
          <w:sz w:val="28"/>
        </w:rPr>
        <w:t>систем зумовлюють об’єктивну необхідність оцінювання їх результатів та напрацювання пропозицій щодо оптимізації складу та структури доходів і видатків місцевих бюджетів на основі проведення фіскальної децентралізації.</w:t>
      </w:r>
    </w:p>
    <w:p w:rsidR="00620971" w:rsidRDefault="00B40111" w:rsidP="00E71A9E">
      <w:pPr>
        <w:autoSpaceDE w:val="0"/>
        <w:autoSpaceDN w:val="0"/>
        <w:adjustRightInd w:val="0"/>
        <w:spacing w:line="360" w:lineRule="auto"/>
        <w:ind w:firstLine="720"/>
        <w:jc w:val="both"/>
        <w:rPr>
          <w:sz w:val="28"/>
        </w:rPr>
      </w:pPr>
      <w:r w:rsidRPr="00B40111">
        <w:rPr>
          <w:b/>
          <w:sz w:val="28"/>
        </w:rPr>
        <w:t xml:space="preserve">3. </w:t>
      </w:r>
      <w:r w:rsidR="00620971" w:rsidRPr="003741D4">
        <w:rPr>
          <w:b/>
          <w:sz w:val="28"/>
        </w:rPr>
        <w:t xml:space="preserve">Мета </w:t>
      </w:r>
      <w:r w:rsidRPr="00B40111">
        <w:rPr>
          <w:b/>
          <w:sz w:val="28"/>
        </w:rPr>
        <w:t>статт</w:t>
      </w:r>
      <w:r>
        <w:rPr>
          <w:b/>
          <w:sz w:val="28"/>
        </w:rPr>
        <w:t>і</w:t>
      </w:r>
      <w:r w:rsidR="00620971" w:rsidRPr="003741D4">
        <w:rPr>
          <w:sz w:val="28"/>
        </w:rPr>
        <w:t xml:space="preserve"> полягає у проведенні </w:t>
      </w:r>
      <w:r w:rsidR="00923183" w:rsidRPr="003741D4">
        <w:rPr>
          <w:sz w:val="28"/>
        </w:rPr>
        <w:t>оцінки процес</w:t>
      </w:r>
      <w:r w:rsidR="003741D4" w:rsidRPr="003741D4">
        <w:rPr>
          <w:sz w:val="28"/>
        </w:rPr>
        <w:t>у</w:t>
      </w:r>
      <w:r w:rsidR="00923183" w:rsidRPr="003741D4">
        <w:rPr>
          <w:sz w:val="28"/>
        </w:rPr>
        <w:t xml:space="preserve"> фіскальної децентралізації й зумовлених ним змін в організації взаємовідносин між бюджетами щодо розмежування видаткових повноважень та джерел надходжень з метою порівняння отриманих і очікуваних результатів.</w:t>
      </w:r>
    </w:p>
    <w:p w:rsidR="00373956" w:rsidRPr="00A613AE" w:rsidRDefault="00B40111" w:rsidP="00F2264A">
      <w:pPr>
        <w:spacing w:line="360" w:lineRule="auto"/>
        <w:ind w:firstLine="720"/>
        <w:jc w:val="both"/>
        <w:rPr>
          <w:sz w:val="28"/>
          <w:szCs w:val="28"/>
        </w:rPr>
      </w:pPr>
      <w:r>
        <w:rPr>
          <w:b/>
          <w:sz w:val="28"/>
          <w:szCs w:val="28"/>
        </w:rPr>
        <w:t>4. Основні результати</w:t>
      </w:r>
      <w:r w:rsidR="00F2264A" w:rsidRPr="00ED0E60">
        <w:rPr>
          <w:b/>
          <w:sz w:val="28"/>
          <w:szCs w:val="28"/>
        </w:rPr>
        <w:t xml:space="preserve"> дослідження</w:t>
      </w:r>
      <w:r w:rsidR="00F2264A" w:rsidRPr="00ED0E60">
        <w:rPr>
          <w:sz w:val="28"/>
          <w:szCs w:val="28"/>
        </w:rPr>
        <w:t>. Унаслідок проведених реформ (2001 р</w:t>
      </w:r>
      <w:r w:rsidR="002634ED">
        <w:rPr>
          <w:sz w:val="28"/>
          <w:szCs w:val="28"/>
        </w:rPr>
        <w:t>.</w:t>
      </w:r>
      <w:r w:rsidR="00F2264A" w:rsidRPr="00ED0E60">
        <w:rPr>
          <w:sz w:val="28"/>
          <w:szCs w:val="28"/>
        </w:rPr>
        <w:t xml:space="preserve">, 2010 р., 2015 р.) </w:t>
      </w:r>
      <w:r w:rsidR="008971C7">
        <w:rPr>
          <w:sz w:val="28"/>
          <w:szCs w:val="28"/>
        </w:rPr>
        <w:t xml:space="preserve"> в Україні </w:t>
      </w:r>
      <w:r w:rsidR="00F2264A" w:rsidRPr="00ED0E60">
        <w:rPr>
          <w:sz w:val="28"/>
          <w:szCs w:val="28"/>
        </w:rPr>
        <w:t>змінилися підходи до бюджетного планування</w:t>
      </w:r>
      <w:r w:rsidR="004079CD">
        <w:rPr>
          <w:sz w:val="28"/>
          <w:szCs w:val="28"/>
        </w:rPr>
        <w:t xml:space="preserve">, </w:t>
      </w:r>
      <w:r w:rsidR="00F2264A" w:rsidRPr="00ED0E60">
        <w:rPr>
          <w:sz w:val="28"/>
          <w:szCs w:val="28"/>
        </w:rPr>
        <w:t>організації міжбюджетних відносин</w:t>
      </w:r>
      <w:r w:rsidR="008601FA">
        <w:rPr>
          <w:sz w:val="28"/>
          <w:szCs w:val="28"/>
        </w:rPr>
        <w:t>, оподаткування</w:t>
      </w:r>
      <w:r w:rsidR="00F2264A" w:rsidRPr="00ED0E60">
        <w:rPr>
          <w:sz w:val="28"/>
          <w:szCs w:val="28"/>
        </w:rPr>
        <w:t>; відбулося об’єднання низки місцевих бюджетів у зв’язку із створенням об’єднаних територіальних громад</w:t>
      </w:r>
      <w:r w:rsidR="00373956">
        <w:rPr>
          <w:sz w:val="28"/>
          <w:szCs w:val="28"/>
        </w:rPr>
        <w:t>;</w:t>
      </w:r>
      <w:r w:rsidR="00F2264A" w:rsidRPr="00ED0E60">
        <w:rPr>
          <w:sz w:val="28"/>
          <w:szCs w:val="28"/>
        </w:rPr>
        <w:t xml:space="preserve"> розпочався процес децентралізації, внаслідок яко</w:t>
      </w:r>
      <w:r w:rsidR="00751027">
        <w:rPr>
          <w:sz w:val="28"/>
          <w:szCs w:val="28"/>
        </w:rPr>
        <w:t>го</w:t>
      </w:r>
      <w:r w:rsidR="00F2264A" w:rsidRPr="00ED0E60">
        <w:rPr>
          <w:sz w:val="28"/>
          <w:szCs w:val="28"/>
        </w:rPr>
        <w:t xml:space="preserve"> здійснена передача частини повноважень і відповідальності від державних до місцевих органів влади. При цьому частка дохідної частини місцевих бюджетів (без урахування міжбюджетних трансфертів) у структурі доходів Зведеного бюджету України протягом останніх чотирнадцяти років мала тенденцію до зниження, за винятком </w:t>
      </w:r>
      <w:r w:rsidR="004079CD">
        <w:rPr>
          <w:sz w:val="28"/>
          <w:szCs w:val="28"/>
        </w:rPr>
        <w:t>незначного збільшення (</w:t>
      </w:r>
      <w:r w:rsidR="004079CD" w:rsidRPr="004079CD">
        <w:rPr>
          <w:sz w:val="28"/>
          <w:szCs w:val="28"/>
        </w:rPr>
        <w:t>в межах 0,6 – 1,2 %, у 2007 р. – 3,3 %</w:t>
      </w:r>
      <w:r w:rsidR="004079CD">
        <w:rPr>
          <w:sz w:val="28"/>
          <w:szCs w:val="28"/>
        </w:rPr>
        <w:t xml:space="preserve">) даного показника у </w:t>
      </w:r>
      <w:r w:rsidR="00F2264A" w:rsidRPr="00ED0E60">
        <w:rPr>
          <w:sz w:val="28"/>
          <w:szCs w:val="28"/>
        </w:rPr>
        <w:t>2006, 2007, 2009, 2012</w:t>
      </w:r>
      <w:r w:rsidR="004079CD">
        <w:rPr>
          <w:sz w:val="28"/>
          <w:szCs w:val="28"/>
        </w:rPr>
        <w:t xml:space="preserve"> та </w:t>
      </w:r>
      <w:r w:rsidR="00F2264A" w:rsidRPr="00ED0E60">
        <w:rPr>
          <w:sz w:val="28"/>
          <w:szCs w:val="28"/>
        </w:rPr>
        <w:t>2013</w:t>
      </w:r>
      <w:r w:rsidR="004D3338">
        <w:rPr>
          <w:sz w:val="28"/>
          <w:szCs w:val="28"/>
        </w:rPr>
        <w:t xml:space="preserve"> </w:t>
      </w:r>
      <w:r w:rsidR="004079CD">
        <w:rPr>
          <w:sz w:val="28"/>
          <w:szCs w:val="28"/>
        </w:rPr>
        <w:t>р</w:t>
      </w:r>
      <w:r w:rsidR="004D3338">
        <w:rPr>
          <w:sz w:val="28"/>
          <w:szCs w:val="28"/>
        </w:rPr>
        <w:t>оках</w:t>
      </w:r>
      <w:r w:rsidR="004079CD">
        <w:rPr>
          <w:sz w:val="28"/>
          <w:szCs w:val="28"/>
        </w:rPr>
        <w:t>.</w:t>
      </w:r>
      <w:r w:rsidR="00F2264A" w:rsidRPr="00ED0E60">
        <w:rPr>
          <w:sz w:val="28"/>
          <w:szCs w:val="28"/>
        </w:rPr>
        <w:t xml:space="preserve"> Тобто </w:t>
      </w:r>
      <w:r w:rsidR="004079CD">
        <w:rPr>
          <w:sz w:val="28"/>
          <w:szCs w:val="28"/>
        </w:rPr>
        <w:t>результатом</w:t>
      </w:r>
      <w:r w:rsidR="00F2264A" w:rsidRPr="00ED0E60">
        <w:rPr>
          <w:sz w:val="28"/>
          <w:szCs w:val="28"/>
        </w:rPr>
        <w:t xml:space="preserve"> бюджетних реформ </w:t>
      </w:r>
      <w:r w:rsidR="004079CD">
        <w:rPr>
          <w:sz w:val="28"/>
          <w:szCs w:val="28"/>
        </w:rPr>
        <w:t>стала</w:t>
      </w:r>
      <w:r w:rsidR="00F2264A" w:rsidRPr="00ED0E60">
        <w:rPr>
          <w:sz w:val="28"/>
          <w:szCs w:val="28"/>
        </w:rPr>
        <w:t xml:space="preserve"> планомірна централізація коштів, </w:t>
      </w:r>
      <w:r w:rsidR="000C660F">
        <w:rPr>
          <w:sz w:val="28"/>
          <w:szCs w:val="28"/>
        </w:rPr>
        <w:t xml:space="preserve">що призвело до зниження </w:t>
      </w:r>
      <w:r w:rsidR="00F2264A" w:rsidRPr="00ED0E60">
        <w:rPr>
          <w:sz w:val="28"/>
          <w:szCs w:val="28"/>
        </w:rPr>
        <w:t xml:space="preserve"> частк</w:t>
      </w:r>
      <w:r w:rsidR="000C660F">
        <w:rPr>
          <w:sz w:val="28"/>
          <w:szCs w:val="28"/>
        </w:rPr>
        <w:t>и</w:t>
      </w:r>
      <w:r w:rsidR="00F2264A" w:rsidRPr="00ED0E60">
        <w:rPr>
          <w:sz w:val="28"/>
          <w:szCs w:val="28"/>
        </w:rPr>
        <w:t xml:space="preserve"> доходів місцевих бюджетів у дохідній частині Зведеного бюджету України у 2015 р.</w:t>
      </w:r>
      <w:r w:rsidR="002538B6">
        <w:rPr>
          <w:sz w:val="28"/>
          <w:szCs w:val="28"/>
        </w:rPr>
        <w:t xml:space="preserve"> </w:t>
      </w:r>
      <w:r w:rsidR="000C660F">
        <w:rPr>
          <w:sz w:val="28"/>
          <w:szCs w:val="28"/>
        </w:rPr>
        <w:t>до</w:t>
      </w:r>
      <w:r w:rsidR="00F2264A" w:rsidRPr="00ED0E60">
        <w:rPr>
          <w:sz w:val="28"/>
          <w:szCs w:val="28"/>
        </w:rPr>
        <w:t xml:space="preserve"> (!!!) </w:t>
      </w:r>
      <w:r w:rsidR="006A1CC6">
        <w:rPr>
          <w:sz w:val="28"/>
          <w:szCs w:val="28"/>
        </w:rPr>
        <w:t>18,5 %</w:t>
      </w:r>
      <w:r w:rsidR="000C660F">
        <w:rPr>
          <w:sz w:val="28"/>
          <w:szCs w:val="28"/>
        </w:rPr>
        <w:t>, а у 2016 р. (за планом) до 16,8 %.</w:t>
      </w:r>
      <w:r w:rsidR="006A1CC6">
        <w:rPr>
          <w:sz w:val="28"/>
          <w:szCs w:val="28"/>
        </w:rPr>
        <w:t xml:space="preserve"> В</w:t>
      </w:r>
      <w:r w:rsidR="00D96AB1">
        <w:rPr>
          <w:sz w:val="28"/>
          <w:szCs w:val="28"/>
        </w:rPr>
        <w:t xml:space="preserve">одночас, загальний обсяг доходів місцевих бюджетів </w:t>
      </w:r>
      <w:r w:rsidR="00D96AB1" w:rsidRPr="00D96AB1">
        <w:rPr>
          <w:sz w:val="28"/>
          <w:szCs w:val="28"/>
        </w:rPr>
        <w:t xml:space="preserve">у 1 півріччі 2016 р. </w:t>
      </w:r>
      <w:r w:rsidR="00D96AB1">
        <w:rPr>
          <w:sz w:val="28"/>
          <w:szCs w:val="28"/>
        </w:rPr>
        <w:t>порівняно з аналогічним періодом 2015 р. збільшився приблизно в 1,3 рази (на 27,1%)</w:t>
      </w:r>
      <w:r w:rsidR="008601FA">
        <w:rPr>
          <w:sz w:val="28"/>
          <w:szCs w:val="28"/>
        </w:rPr>
        <w:t xml:space="preserve">, в тому числі за рахунок </w:t>
      </w:r>
      <w:r w:rsidR="00D96AB1" w:rsidRPr="00D96AB1">
        <w:rPr>
          <w:sz w:val="28"/>
          <w:szCs w:val="28"/>
        </w:rPr>
        <w:t xml:space="preserve">трансфертів з Державного бюджету </w:t>
      </w:r>
      <w:r w:rsidR="008601FA">
        <w:rPr>
          <w:sz w:val="28"/>
          <w:szCs w:val="28"/>
        </w:rPr>
        <w:t xml:space="preserve">– </w:t>
      </w:r>
      <w:r w:rsidR="00D96AB1">
        <w:rPr>
          <w:sz w:val="28"/>
          <w:szCs w:val="28"/>
        </w:rPr>
        <w:t xml:space="preserve">на 20,3 %, а </w:t>
      </w:r>
      <w:r w:rsidR="008601FA">
        <w:rPr>
          <w:sz w:val="28"/>
          <w:szCs w:val="28"/>
        </w:rPr>
        <w:t>за рахунок</w:t>
      </w:r>
      <w:r w:rsidR="00D96AB1">
        <w:rPr>
          <w:sz w:val="28"/>
          <w:szCs w:val="28"/>
        </w:rPr>
        <w:t xml:space="preserve"> </w:t>
      </w:r>
      <w:r w:rsidR="00D96AB1" w:rsidRPr="00D96AB1">
        <w:rPr>
          <w:sz w:val="28"/>
          <w:szCs w:val="28"/>
        </w:rPr>
        <w:t>податкових надходжень</w:t>
      </w:r>
      <w:r w:rsidR="00D96AB1">
        <w:rPr>
          <w:sz w:val="28"/>
          <w:szCs w:val="28"/>
        </w:rPr>
        <w:t xml:space="preserve"> </w:t>
      </w:r>
      <w:r w:rsidR="008601FA">
        <w:rPr>
          <w:sz w:val="28"/>
          <w:szCs w:val="28"/>
        </w:rPr>
        <w:t xml:space="preserve">– </w:t>
      </w:r>
      <w:r w:rsidR="00D96AB1">
        <w:rPr>
          <w:sz w:val="28"/>
          <w:szCs w:val="28"/>
        </w:rPr>
        <w:t xml:space="preserve">на </w:t>
      </w:r>
      <w:r w:rsidR="00D96AB1" w:rsidRPr="00D96AB1">
        <w:rPr>
          <w:sz w:val="28"/>
          <w:szCs w:val="28"/>
        </w:rPr>
        <w:t xml:space="preserve">49,4 </w:t>
      </w:r>
      <w:r w:rsidR="008601FA">
        <w:rPr>
          <w:sz w:val="28"/>
          <w:szCs w:val="28"/>
        </w:rPr>
        <w:t>%, що дало підстави</w:t>
      </w:r>
      <w:r w:rsidR="00373956">
        <w:rPr>
          <w:sz w:val="28"/>
          <w:szCs w:val="28"/>
        </w:rPr>
        <w:t xml:space="preserve"> </w:t>
      </w:r>
      <w:r w:rsidR="008601FA">
        <w:rPr>
          <w:sz w:val="28"/>
          <w:szCs w:val="28"/>
        </w:rPr>
        <w:t xml:space="preserve">відповідальним </w:t>
      </w:r>
      <w:r w:rsidR="00373956">
        <w:rPr>
          <w:sz w:val="28"/>
          <w:szCs w:val="28"/>
        </w:rPr>
        <w:t>кер</w:t>
      </w:r>
      <w:r w:rsidR="008601FA">
        <w:rPr>
          <w:sz w:val="28"/>
          <w:szCs w:val="28"/>
        </w:rPr>
        <w:t>івникам виконавчих</w:t>
      </w:r>
      <w:r w:rsidR="00373956">
        <w:rPr>
          <w:sz w:val="28"/>
          <w:szCs w:val="28"/>
        </w:rPr>
        <w:t xml:space="preserve"> органів влади звіту</w:t>
      </w:r>
      <w:r w:rsidR="008601FA">
        <w:rPr>
          <w:sz w:val="28"/>
          <w:szCs w:val="28"/>
        </w:rPr>
        <w:t>вати</w:t>
      </w:r>
      <w:r w:rsidR="00373956">
        <w:rPr>
          <w:sz w:val="28"/>
          <w:szCs w:val="28"/>
        </w:rPr>
        <w:t xml:space="preserve"> про успішне втілення задекларованої децентралізації на практиці. </w:t>
      </w:r>
      <w:r w:rsidR="00A613AE" w:rsidRPr="00A613AE">
        <w:rPr>
          <w:sz w:val="28"/>
          <w:szCs w:val="28"/>
        </w:rPr>
        <w:t>Більше того, звітуючи про виконання бюджетів об’єднаних територіальних громад у 1 півріччі 2016 р., Міністерство фінансів порівнює показники дохідної частини з аналогічним періодом 2015 р., тобто початком реформи, а не з 1 півріччям 2014 р. Таке порівняння дає підстави стверджувати, що «завдяки змінам до податкового та бюджетного законодавства у контексті децентралізації надходження власних доходів місцевих бюджетів об’єднаних громад зросли більше, ніж у 3 рази (на 906 млн. грн.) порівняно з І півріччям 2015 року (з 418 млн. грн. до 1324 млн. грн)». Фактично збільшення доходів місцевих бюджетів дійсно має місце, однак чи дійсно відбулось це через проведення заходів в рамках фіскальної децентралізації чи, можливо, за рахунок інших факторів.</w:t>
      </w:r>
    </w:p>
    <w:p w:rsidR="006910A7" w:rsidRDefault="006910A7" w:rsidP="00F2264A">
      <w:pPr>
        <w:spacing w:line="360" w:lineRule="auto"/>
        <w:ind w:firstLine="720"/>
        <w:jc w:val="both"/>
        <w:rPr>
          <w:sz w:val="28"/>
          <w:szCs w:val="28"/>
        </w:rPr>
      </w:pPr>
      <w:r>
        <w:rPr>
          <w:sz w:val="28"/>
          <w:szCs w:val="28"/>
        </w:rPr>
        <w:t>Для підтвердження чи спростування даної тези</w:t>
      </w:r>
      <w:r w:rsidR="002E4945">
        <w:rPr>
          <w:sz w:val="28"/>
          <w:szCs w:val="28"/>
        </w:rPr>
        <w:t>,</w:t>
      </w:r>
      <w:r>
        <w:rPr>
          <w:sz w:val="28"/>
          <w:szCs w:val="28"/>
        </w:rPr>
        <w:t xml:space="preserve"> </w:t>
      </w:r>
      <w:r w:rsidR="002E4945">
        <w:rPr>
          <w:sz w:val="28"/>
          <w:szCs w:val="28"/>
        </w:rPr>
        <w:t>передусім,</w:t>
      </w:r>
      <w:r>
        <w:rPr>
          <w:sz w:val="28"/>
          <w:szCs w:val="28"/>
        </w:rPr>
        <w:t xml:space="preserve"> </w:t>
      </w:r>
      <w:r w:rsidR="00CE743C">
        <w:rPr>
          <w:sz w:val="28"/>
          <w:szCs w:val="28"/>
        </w:rPr>
        <w:t>слід визначити, що саме ми розуміємо під фіскальною децентралізацію.</w:t>
      </w:r>
    </w:p>
    <w:p w:rsidR="00F2264A" w:rsidRPr="00ED0E60" w:rsidRDefault="00CE743C" w:rsidP="00F2264A">
      <w:pPr>
        <w:spacing w:line="360" w:lineRule="auto"/>
        <w:ind w:firstLine="720"/>
        <w:jc w:val="both"/>
        <w:rPr>
          <w:sz w:val="28"/>
          <w:szCs w:val="28"/>
        </w:rPr>
      </w:pPr>
      <w:r w:rsidRPr="00ED0E60">
        <w:rPr>
          <w:sz w:val="28"/>
          <w:szCs w:val="28"/>
        </w:rPr>
        <w:t>Виходячи із класичного визначення, згідно з яким децентралізація – це система управління, за якої частина функцій центральної влади переходить до місцевих органів самоуправління</w:t>
      </w:r>
      <w:r w:rsidR="002B7EB2">
        <w:rPr>
          <w:sz w:val="28"/>
          <w:szCs w:val="28"/>
        </w:rPr>
        <w:t>,</w:t>
      </w:r>
      <w:r w:rsidRPr="00ED0E60">
        <w:rPr>
          <w:sz w:val="28"/>
          <w:szCs w:val="28"/>
        </w:rPr>
        <w:t xml:space="preserve"> скасування або послаблення централізації [</w:t>
      </w:r>
      <w:r w:rsidR="001F0F41">
        <w:rPr>
          <w:sz w:val="28"/>
          <w:szCs w:val="28"/>
        </w:rPr>
        <w:t>20</w:t>
      </w:r>
      <w:r w:rsidRPr="00ED0E60">
        <w:rPr>
          <w:sz w:val="28"/>
          <w:szCs w:val="28"/>
        </w:rPr>
        <w:t xml:space="preserve">], під </w:t>
      </w:r>
      <w:r>
        <w:rPr>
          <w:sz w:val="28"/>
          <w:szCs w:val="28"/>
        </w:rPr>
        <w:t>фіскальною</w:t>
      </w:r>
      <w:r w:rsidRPr="00ED0E60">
        <w:rPr>
          <w:sz w:val="28"/>
          <w:szCs w:val="28"/>
        </w:rPr>
        <w:t xml:space="preserve"> децентралізацією слід розуміти процес передачі повноважень, фінансових ресурсів та відповідальності від центральної влади до місцевих органів влади. </w:t>
      </w:r>
      <w:r w:rsidR="008601FA">
        <w:rPr>
          <w:sz w:val="28"/>
          <w:szCs w:val="28"/>
        </w:rPr>
        <w:t xml:space="preserve"> </w:t>
      </w:r>
      <w:r w:rsidRPr="00ED0E60">
        <w:rPr>
          <w:sz w:val="28"/>
          <w:szCs w:val="28"/>
        </w:rPr>
        <w:t>Насамперед</w:t>
      </w:r>
      <w:r w:rsidR="002E4945">
        <w:rPr>
          <w:sz w:val="28"/>
          <w:szCs w:val="28"/>
        </w:rPr>
        <w:t>,</w:t>
      </w:r>
      <w:r w:rsidRPr="00ED0E60">
        <w:rPr>
          <w:sz w:val="28"/>
          <w:szCs w:val="28"/>
        </w:rPr>
        <w:t xml:space="preserve"> повинно бути розуміння</w:t>
      </w:r>
      <w:r>
        <w:rPr>
          <w:sz w:val="28"/>
          <w:szCs w:val="28"/>
        </w:rPr>
        <w:t xml:space="preserve"> </w:t>
      </w:r>
      <w:r w:rsidR="00F2264A" w:rsidRPr="00ED0E60">
        <w:rPr>
          <w:sz w:val="28"/>
          <w:szCs w:val="28"/>
        </w:rPr>
        <w:t xml:space="preserve">того, що </w:t>
      </w:r>
      <w:r w:rsidR="00F2264A">
        <w:rPr>
          <w:sz w:val="28"/>
          <w:szCs w:val="28"/>
        </w:rPr>
        <w:t>фіскальну</w:t>
      </w:r>
      <w:r w:rsidR="00F2264A" w:rsidRPr="00ED0E60">
        <w:rPr>
          <w:sz w:val="28"/>
          <w:szCs w:val="28"/>
        </w:rPr>
        <w:t xml:space="preserve"> децентралізацію слід розглядати як механізм </w:t>
      </w:r>
      <w:r w:rsidR="00F2264A">
        <w:rPr>
          <w:sz w:val="28"/>
          <w:szCs w:val="28"/>
        </w:rPr>
        <w:t xml:space="preserve">забезпечення фінансової стабільності місцевих бюджетів та </w:t>
      </w:r>
      <w:r w:rsidR="00F2264A" w:rsidRPr="00ED0E60">
        <w:rPr>
          <w:sz w:val="28"/>
          <w:szCs w:val="28"/>
        </w:rPr>
        <w:t xml:space="preserve">підвищення ефективності розподілу </w:t>
      </w:r>
      <w:r w:rsidR="00630371">
        <w:rPr>
          <w:sz w:val="28"/>
          <w:szCs w:val="28"/>
        </w:rPr>
        <w:t>і</w:t>
      </w:r>
      <w:r w:rsidR="00F2264A" w:rsidRPr="00ED0E60">
        <w:rPr>
          <w:sz w:val="28"/>
          <w:szCs w:val="28"/>
        </w:rPr>
        <w:t xml:space="preserve"> використання бюджетних коштів. Тобто для отримання позитивних результатів унаслідок проведеної реформи від державних до місцевих органів влади повинні бути передані не лише повноваження щодо здійснення видатків, але й достатній обсяг фінансових та інших ресурсів для їх забезпечення, а також відповідальність за виконання цих повноважень.</w:t>
      </w:r>
    </w:p>
    <w:p w:rsidR="00F2264A" w:rsidRDefault="00F2264A" w:rsidP="00F2264A">
      <w:pPr>
        <w:spacing w:line="360" w:lineRule="auto"/>
        <w:ind w:firstLine="720"/>
        <w:jc w:val="both"/>
        <w:rPr>
          <w:sz w:val="28"/>
          <w:szCs w:val="28"/>
        </w:rPr>
      </w:pPr>
      <w:r w:rsidRPr="00ED0E60">
        <w:rPr>
          <w:sz w:val="28"/>
          <w:szCs w:val="28"/>
        </w:rPr>
        <w:t xml:space="preserve">Проведена в рамках реформи </w:t>
      </w:r>
      <w:r>
        <w:rPr>
          <w:sz w:val="28"/>
          <w:szCs w:val="28"/>
        </w:rPr>
        <w:t>фіскальна</w:t>
      </w:r>
      <w:r w:rsidRPr="00ED0E60">
        <w:rPr>
          <w:sz w:val="28"/>
          <w:szCs w:val="28"/>
        </w:rPr>
        <w:t xml:space="preserve"> децентралізація вважатиметься успішною, якщо її результатами буде: підвищення якості надання публічних послуг, активізація інвестиційної та підприємницької діяльності, укріплення фінансової бази місцевого самоврядування, покращення соціально-економічного становища міст та селищ, розвиток депресивних регіонів</w:t>
      </w:r>
      <w:r w:rsidR="00CE743C">
        <w:rPr>
          <w:sz w:val="28"/>
          <w:szCs w:val="28"/>
        </w:rPr>
        <w:t xml:space="preserve">, </w:t>
      </w:r>
      <w:r w:rsidRPr="00ED0E60">
        <w:rPr>
          <w:sz w:val="28"/>
          <w:szCs w:val="28"/>
        </w:rPr>
        <w:t xml:space="preserve">зростання кількості робочих місць та уповільнення міграційних процесів. </w:t>
      </w:r>
    </w:p>
    <w:p w:rsidR="00262F99" w:rsidRDefault="00845229" w:rsidP="009A23EE">
      <w:pPr>
        <w:spacing w:line="360" w:lineRule="auto"/>
        <w:ind w:firstLine="720"/>
        <w:jc w:val="both"/>
        <w:rPr>
          <w:sz w:val="28"/>
          <w:szCs w:val="28"/>
          <w:highlight w:val="yellow"/>
        </w:rPr>
      </w:pPr>
      <w:r>
        <w:rPr>
          <w:sz w:val="28"/>
          <w:szCs w:val="28"/>
        </w:rPr>
        <w:t>З</w:t>
      </w:r>
      <w:r w:rsidR="00CE743C">
        <w:rPr>
          <w:sz w:val="28"/>
          <w:szCs w:val="28"/>
        </w:rPr>
        <w:t xml:space="preserve">абезпечення фінансової стабільності </w:t>
      </w:r>
      <w:r w:rsidR="00CE743C" w:rsidRPr="00CE743C">
        <w:rPr>
          <w:sz w:val="28"/>
          <w:szCs w:val="28"/>
        </w:rPr>
        <w:t xml:space="preserve">місцевих бюджетів та підвищення ефективності розподілу </w:t>
      </w:r>
      <w:r w:rsidR="00382785">
        <w:rPr>
          <w:sz w:val="28"/>
          <w:szCs w:val="28"/>
        </w:rPr>
        <w:t>й</w:t>
      </w:r>
      <w:r w:rsidR="00CE743C" w:rsidRPr="00CE743C">
        <w:rPr>
          <w:sz w:val="28"/>
          <w:szCs w:val="28"/>
        </w:rPr>
        <w:t xml:space="preserve"> використання бюджетних коштів</w:t>
      </w:r>
      <w:r w:rsidR="00CE743C">
        <w:rPr>
          <w:sz w:val="28"/>
          <w:szCs w:val="28"/>
        </w:rPr>
        <w:t xml:space="preserve"> </w:t>
      </w:r>
      <w:r>
        <w:rPr>
          <w:sz w:val="28"/>
          <w:szCs w:val="28"/>
        </w:rPr>
        <w:t>в Україні виглядає проблематичним через прогалини в законодавстві</w:t>
      </w:r>
      <w:r w:rsidR="009A23EE">
        <w:rPr>
          <w:sz w:val="28"/>
          <w:szCs w:val="28"/>
        </w:rPr>
        <w:t xml:space="preserve">, що уможливлює </w:t>
      </w:r>
      <w:r w:rsidR="00F2264A" w:rsidRPr="009A23EE">
        <w:rPr>
          <w:sz w:val="28"/>
          <w:szCs w:val="28"/>
        </w:rPr>
        <w:t xml:space="preserve">уникнення </w:t>
      </w:r>
      <w:r w:rsidR="00F2264A" w:rsidRPr="003741D4">
        <w:rPr>
          <w:sz w:val="28"/>
          <w:szCs w:val="28"/>
        </w:rPr>
        <w:t>відповідальності за вчинені правопорушення</w:t>
      </w:r>
      <w:r w:rsidR="009A23EE" w:rsidRPr="003741D4">
        <w:rPr>
          <w:sz w:val="28"/>
          <w:szCs w:val="28"/>
        </w:rPr>
        <w:t xml:space="preserve">, до яких слід відносити і </w:t>
      </w:r>
      <w:r w:rsidR="00F2264A" w:rsidRPr="003741D4">
        <w:rPr>
          <w:sz w:val="28"/>
          <w:szCs w:val="28"/>
        </w:rPr>
        <w:t xml:space="preserve">систематичне недотримання бюджетної дисципліни. Так, наприклад, </w:t>
      </w:r>
      <w:r w:rsidRPr="003741D4">
        <w:rPr>
          <w:sz w:val="28"/>
          <w:szCs w:val="28"/>
        </w:rPr>
        <w:t xml:space="preserve">через </w:t>
      </w:r>
      <w:r w:rsidR="00F2264A" w:rsidRPr="003741D4">
        <w:rPr>
          <w:sz w:val="28"/>
          <w:szCs w:val="28"/>
        </w:rPr>
        <w:t>щорічн</w:t>
      </w:r>
      <w:r w:rsidRPr="003741D4">
        <w:rPr>
          <w:sz w:val="28"/>
          <w:szCs w:val="28"/>
        </w:rPr>
        <w:t>е</w:t>
      </w:r>
      <w:r w:rsidR="00F2264A" w:rsidRPr="003741D4">
        <w:rPr>
          <w:sz w:val="28"/>
          <w:szCs w:val="28"/>
        </w:rPr>
        <w:t xml:space="preserve"> поруш</w:t>
      </w:r>
      <w:r w:rsidRPr="003741D4">
        <w:rPr>
          <w:sz w:val="28"/>
          <w:szCs w:val="28"/>
        </w:rPr>
        <w:t xml:space="preserve">ення </w:t>
      </w:r>
      <w:r w:rsidR="00F2264A" w:rsidRPr="003741D4">
        <w:rPr>
          <w:sz w:val="28"/>
          <w:szCs w:val="28"/>
        </w:rPr>
        <w:t>норм Бюджетного кодексу</w:t>
      </w:r>
      <w:r w:rsidR="00630371">
        <w:rPr>
          <w:sz w:val="28"/>
          <w:szCs w:val="28"/>
        </w:rPr>
        <w:t xml:space="preserve"> України</w:t>
      </w:r>
      <w:r w:rsidR="00F2264A" w:rsidRPr="003741D4">
        <w:rPr>
          <w:sz w:val="28"/>
          <w:szCs w:val="28"/>
        </w:rPr>
        <w:t xml:space="preserve"> щодо </w:t>
      </w:r>
      <w:r w:rsidR="00594A88" w:rsidRPr="003741D4">
        <w:rPr>
          <w:sz w:val="28"/>
          <w:szCs w:val="28"/>
        </w:rPr>
        <w:t xml:space="preserve">термінів </w:t>
      </w:r>
      <w:r w:rsidR="00F2264A" w:rsidRPr="003741D4">
        <w:rPr>
          <w:sz w:val="28"/>
          <w:szCs w:val="28"/>
        </w:rPr>
        <w:t xml:space="preserve">прийняття Законів України або їх окремих положень, які впливають на </w:t>
      </w:r>
      <w:r w:rsidR="00262F99" w:rsidRPr="003741D4">
        <w:rPr>
          <w:sz w:val="28"/>
          <w:szCs w:val="28"/>
        </w:rPr>
        <w:t>дохідну чи видаткову частину</w:t>
      </w:r>
      <w:r w:rsidR="00F2264A" w:rsidRPr="003741D4">
        <w:rPr>
          <w:sz w:val="28"/>
          <w:szCs w:val="28"/>
        </w:rPr>
        <w:t xml:space="preserve"> бюджету</w:t>
      </w:r>
      <w:r w:rsidR="00262F99" w:rsidRPr="003741D4">
        <w:rPr>
          <w:rStyle w:val="a7"/>
          <w:sz w:val="28"/>
          <w:szCs w:val="28"/>
        </w:rPr>
        <w:footnoteReference w:id="1"/>
      </w:r>
      <w:r w:rsidR="00F2264A" w:rsidRPr="003741D4">
        <w:rPr>
          <w:sz w:val="28"/>
          <w:szCs w:val="28"/>
        </w:rPr>
        <w:t xml:space="preserve">, </w:t>
      </w:r>
      <w:r w:rsidR="00262F99" w:rsidRPr="003741D4">
        <w:rPr>
          <w:sz w:val="28"/>
          <w:szCs w:val="28"/>
        </w:rPr>
        <w:t xml:space="preserve">порушення термінів прийняття </w:t>
      </w:r>
      <w:r w:rsidR="00594A88" w:rsidRPr="003741D4">
        <w:rPr>
          <w:sz w:val="28"/>
          <w:szCs w:val="28"/>
        </w:rPr>
        <w:t>самого</w:t>
      </w:r>
      <w:r w:rsidR="00594A88">
        <w:rPr>
          <w:sz w:val="28"/>
          <w:szCs w:val="28"/>
        </w:rPr>
        <w:t xml:space="preserve"> </w:t>
      </w:r>
      <w:r w:rsidR="00262F99" w:rsidRPr="00262F99">
        <w:rPr>
          <w:sz w:val="28"/>
          <w:szCs w:val="28"/>
        </w:rPr>
        <w:t>Закону про Державний бюджет України</w:t>
      </w:r>
      <w:r w:rsidR="00262F99">
        <w:rPr>
          <w:rStyle w:val="a7"/>
          <w:sz w:val="28"/>
          <w:szCs w:val="28"/>
        </w:rPr>
        <w:footnoteReference w:id="2"/>
      </w:r>
      <w:r w:rsidR="00262F99">
        <w:rPr>
          <w:sz w:val="28"/>
          <w:szCs w:val="28"/>
        </w:rPr>
        <w:t>, вели</w:t>
      </w:r>
      <w:r w:rsidR="00594A88">
        <w:rPr>
          <w:sz w:val="28"/>
          <w:szCs w:val="28"/>
        </w:rPr>
        <w:t>ку</w:t>
      </w:r>
      <w:r w:rsidR="00262F99">
        <w:rPr>
          <w:sz w:val="28"/>
          <w:szCs w:val="28"/>
        </w:rPr>
        <w:t xml:space="preserve"> кількість внесених змін до нього</w:t>
      </w:r>
      <w:r w:rsidR="00594A88">
        <w:rPr>
          <w:sz w:val="28"/>
          <w:szCs w:val="28"/>
        </w:rPr>
        <w:t xml:space="preserve"> (1992 р. – 1 зміна, 2000 – 6, 2005 р. – 9, 2010 р. – 16, 2011 р. – 23, 2012 р. – 38, 2013р. – 19, 2014 р. – 11, 2015 р. – 10, 7 міс. 2016 р. </w:t>
      </w:r>
      <w:r w:rsidR="00594A88" w:rsidRPr="00594A88">
        <w:rPr>
          <w:sz w:val="28"/>
          <w:szCs w:val="28"/>
        </w:rPr>
        <w:t>–</w:t>
      </w:r>
      <w:r w:rsidR="00594A88">
        <w:rPr>
          <w:sz w:val="28"/>
          <w:szCs w:val="28"/>
        </w:rPr>
        <w:t xml:space="preserve"> 6) та </w:t>
      </w:r>
      <w:r w:rsidR="00594A88" w:rsidRPr="00594A88">
        <w:rPr>
          <w:sz w:val="28"/>
          <w:szCs w:val="28"/>
        </w:rPr>
        <w:t>поруш</w:t>
      </w:r>
      <w:r w:rsidR="00594A88">
        <w:rPr>
          <w:sz w:val="28"/>
          <w:szCs w:val="28"/>
        </w:rPr>
        <w:t>ення</w:t>
      </w:r>
      <w:r w:rsidR="00594A88" w:rsidRPr="00594A88">
        <w:rPr>
          <w:sz w:val="28"/>
          <w:szCs w:val="28"/>
        </w:rPr>
        <w:t xml:space="preserve"> </w:t>
      </w:r>
      <w:r w:rsidR="00594A88">
        <w:rPr>
          <w:sz w:val="28"/>
          <w:szCs w:val="28"/>
        </w:rPr>
        <w:t xml:space="preserve">одного з </w:t>
      </w:r>
      <w:r w:rsidR="00594A88" w:rsidRPr="00594A88">
        <w:rPr>
          <w:sz w:val="28"/>
          <w:szCs w:val="28"/>
        </w:rPr>
        <w:t>основоположн</w:t>
      </w:r>
      <w:r w:rsidR="00594A88">
        <w:rPr>
          <w:sz w:val="28"/>
          <w:szCs w:val="28"/>
        </w:rPr>
        <w:t xml:space="preserve">их </w:t>
      </w:r>
      <w:r w:rsidR="00594A88" w:rsidRPr="00594A88">
        <w:rPr>
          <w:sz w:val="28"/>
          <w:szCs w:val="28"/>
        </w:rPr>
        <w:t>принцип</w:t>
      </w:r>
      <w:r w:rsidR="00594A88">
        <w:rPr>
          <w:sz w:val="28"/>
          <w:szCs w:val="28"/>
        </w:rPr>
        <w:t>ів податкового законодавства (принципу стабільності)</w:t>
      </w:r>
      <w:r w:rsidR="00594A88">
        <w:rPr>
          <w:rStyle w:val="a7"/>
          <w:sz w:val="28"/>
          <w:szCs w:val="28"/>
        </w:rPr>
        <w:footnoteReference w:id="3"/>
      </w:r>
      <w:r w:rsidR="00594A88">
        <w:rPr>
          <w:sz w:val="28"/>
          <w:szCs w:val="28"/>
        </w:rPr>
        <w:t xml:space="preserve"> виконання дохідної та видаткової частин місцевих бюджетів в повному обсязі </w:t>
      </w:r>
      <w:r w:rsidR="00CC312B">
        <w:rPr>
          <w:sz w:val="28"/>
          <w:szCs w:val="28"/>
        </w:rPr>
        <w:t>практично неможливе</w:t>
      </w:r>
      <w:r w:rsidR="00594A88">
        <w:rPr>
          <w:sz w:val="28"/>
          <w:szCs w:val="28"/>
        </w:rPr>
        <w:t>.</w:t>
      </w:r>
      <w:r w:rsidR="00E60033">
        <w:rPr>
          <w:sz w:val="28"/>
          <w:szCs w:val="28"/>
        </w:rPr>
        <w:t xml:space="preserve"> </w:t>
      </w:r>
      <w:r w:rsidR="00CC312B">
        <w:rPr>
          <w:sz w:val="28"/>
          <w:szCs w:val="28"/>
        </w:rPr>
        <w:t>Крім зазначеного</w:t>
      </w:r>
      <w:r w:rsidR="00630371">
        <w:rPr>
          <w:sz w:val="28"/>
          <w:szCs w:val="28"/>
        </w:rPr>
        <w:t>,</w:t>
      </w:r>
      <w:r w:rsidR="00CC312B">
        <w:rPr>
          <w:sz w:val="28"/>
          <w:szCs w:val="28"/>
        </w:rPr>
        <w:t xml:space="preserve"> такі систематичні порушення законодавчих норм у</w:t>
      </w:r>
      <w:r w:rsidR="0079011F">
        <w:rPr>
          <w:sz w:val="28"/>
          <w:szCs w:val="28"/>
        </w:rPr>
        <w:t xml:space="preserve">неможливлюють прийняття місцевими органами влади оптимальних рішень щодо ефективності розподілу та використання бюджетних коштів, оскільки часу для проведення відповідних обгрунтованих аналітичних розрахунків практично немає. </w:t>
      </w:r>
    </w:p>
    <w:p w:rsidR="00F2264A" w:rsidRPr="00ED0E60" w:rsidRDefault="00F2264A" w:rsidP="00F2264A">
      <w:pPr>
        <w:spacing w:line="360" w:lineRule="auto"/>
        <w:ind w:firstLine="720"/>
        <w:jc w:val="both"/>
        <w:rPr>
          <w:sz w:val="28"/>
          <w:szCs w:val="28"/>
        </w:rPr>
      </w:pPr>
      <w:r w:rsidRPr="00ED0E60">
        <w:rPr>
          <w:sz w:val="28"/>
          <w:szCs w:val="28"/>
        </w:rPr>
        <w:t xml:space="preserve">На фоні вище наведеного, вчасними і позитивними є законодавчі нововведення щодо незалежного від термінів прийняття державного бюджету формування та затвердження місцевих бюджетів – до 25 грудня року, що передує плановому. Це дозволяє органам місцевого самоврядування бути більш самостійними. </w:t>
      </w:r>
    </w:p>
    <w:p w:rsidR="00F2264A" w:rsidRPr="003741D4" w:rsidRDefault="00F2264A" w:rsidP="00F2264A">
      <w:pPr>
        <w:spacing w:line="360" w:lineRule="auto"/>
        <w:ind w:firstLine="720"/>
        <w:jc w:val="both"/>
        <w:rPr>
          <w:sz w:val="28"/>
          <w:szCs w:val="28"/>
        </w:rPr>
      </w:pPr>
      <w:r w:rsidRPr="00ED0E60">
        <w:rPr>
          <w:sz w:val="28"/>
          <w:szCs w:val="28"/>
        </w:rPr>
        <w:t xml:space="preserve">Серед позитивів бюджетної реформи </w:t>
      </w:r>
      <w:r w:rsidR="001A3BA3">
        <w:rPr>
          <w:sz w:val="28"/>
          <w:szCs w:val="28"/>
        </w:rPr>
        <w:t>2015-го</w:t>
      </w:r>
      <w:r w:rsidR="0040508F">
        <w:rPr>
          <w:sz w:val="28"/>
          <w:szCs w:val="28"/>
        </w:rPr>
        <w:t xml:space="preserve"> року</w:t>
      </w:r>
      <w:r w:rsidR="001A3BA3">
        <w:rPr>
          <w:sz w:val="28"/>
          <w:szCs w:val="28"/>
        </w:rPr>
        <w:t xml:space="preserve"> </w:t>
      </w:r>
      <w:r w:rsidRPr="00ED0E60">
        <w:rPr>
          <w:sz w:val="28"/>
          <w:szCs w:val="28"/>
        </w:rPr>
        <w:t xml:space="preserve">варто відзначити і надання права для суб’єктів бюджетних відносин самостійного вибору установи з обслуговування коштів бюджету розвитку місцевих бюджетів та власних надходжень бюджетних установ (в органах </w:t>
      </w:r>
      <w:r w:rsidR="0040508F">
        <w:rPr>
          <w:sz w:val="28"/>
          <w:szCs w:val="28"/>
        </w:rPr>
        <w:t>Державної казначейської служби України</w:t>
      </w:r>
      <w:r w:rsidRPr="00ED0E60">
        <w:rPr>
          <w:sz w:val="28"/>
          <w:szCs w:val="28"/>
        </w:rPr>
        <w:t xml:space="preserve"> чи установах </w:t>
      </w:r>
      <w:r w:rsidRPr="003741D4">
        <w:rPr>
          <w:sz w:val="28"/>
          <w:szCs w:val="28"/>
        </w:rPr>
        <w:t>державних банків); самостійне регулювання ставок єдиного податку,  податку на майно та встановлення збору за місця для паркування транспортних засобів, туристичного збору; спрощення процедури надання місцевих гарантій та здійснення місцевих запозичень від міжнародних фінансових організацій; кардинальна зміна підходів до горизонтального вирівнювання дохідної спроможності місцевих бюджетів; заміна дотації вирівнювання на базову дотацію, а коштів, що передаються до державного бюджету з місцевих бюджетів – на реверсну дотацію; посилення відповідальності профільних міністерств (Міністерства охорони здоров’я України, Міністерства освіти і науки України) у зв’язку із запровадженням надання з державного бюджету місцевим медичної, освітньої субвенцій та у 2015 р. субвенції на підготовку робітничих кадрів за реалізацію державної політики у відповідній сфері на місцевому рівні та інші.</w:t>
      </w:r>
    </w:p>
    <w:p w:rsidR="00F2264A" w:rsidRPr="003741D4" w:rsidRDefault="00F11D97" w:rsidP="00F2264A">
      <w:pPr>
        <w:spacing w:line="360" w:lineRule="auto"/>
        <w:ind w:firstLine="720"/>
        <w:jc w:val="both"/>
        <w:rPr>
          <w:sz w:val="28"/>
          <w:szCs w:val="28"/>
        </w:rPr>
      </w:pPr>
      <w:r>
        <w:rPr>
          <w:sz w:val="28"/>
          <w:szCs w:val="28"/>
        </w:rPr>
        <w:t>Позитивно</w:t>
      </w:r>
      <w:r w:rsidR="0040508F">
        <w:rPr>
          <w:sz w:val="28"/>
          <w:szCs w:val="28"/>
        </w:rPr>
        <w:t xml:space="preserve"> оцінюючи результати </w:t>
      </w:r>
      <w:r w:rsidR="00F2264A" w:rsidRPr="003741D4">
        <w:rPr>
          <w:sz w:val="28"/>
          <w:szCs w:val="28"/>
        </w:rPr>
        <w:t>проведених реформ</w:t>
      </w:r>
      <w:r w:rsidR="00CB7BBE">
        <w:rPr>
          <w:sz w:val="28"/>
          <w:szCs w:val="28"/>
        </w:rPr>
        <w:t xml:space="preserve"> </w:t>
      </w:r>
      <w:r w:rsidR="00CB7BBE" w:rsidRPr="003741D4">
        <w:rPr>
          <w:sz w:val="28"/>
          <w:szCs w:val="28"/>
        </w:rPr>
        <w:t xml:space="preserve">у напрямку </w:t>
      </w:r>
      <w:r w:rsidR="00CB7BBE">
        <w:rPr>
          <w:sz w:val="28"/>
          <w:szCs w:val="28"/>
        </w:rPr>
        <w:t xml:space="preserve">фіскальної </w:t>
      </w:r>
      <w:r w:rsidR="00CB7BBE" w:rsidRPr="003741D4">
        <w:rPr>
          <w:sz w:val="28"/>
          <w:szCs w:val="28"/>
        </w:rPr>
        <w:t>децентралізації</w:t>
      </w:r>
      <w:r w:rsidR="0040508F">
        <w:rPr>
          <w:sz w:val="28"/>
          <w:szCs w:val="28"/>
        </w:rPr>
        <w:t xml:space="preserve">, констатуємо, що багато </w:t>
      </w:r>
      <w:r w:rsidR="00F2264A" w:rsidRPr="003741D4">
        <w:rPr>
          <w:sz w:val="28"/>
          <w:szCs w:val="28"/>
        </w:rPr>
        <w:t xml:space="preserve">проблем, </w:t>
      </w:r>
      <w:r w:rsidR="0040508F">
        <w:rPr>
          <w:sz w:val="28"/>
          <w:szCs w:val="28"/>
        </w:rPr>
        <w:t>які</w:t>
      </w:r>
      <w:r w:rsidR="00F2264A" w:rsidRPr="003741D4">
        <w:rPr>
          <w:sz w:val="28"/>
          <w:szCs w:val="28"/>
        </w:rPr>
        <w:t xml:space="preserve"> накопичилис</w:t>
      </w:r>
      <w:r w:rsidR="0040508F">
        <w:rPr>
          <w:sz w:val="28"/>
          <w:szCs w:val="28"/>
        </w:rPr>
        <w:t>ь</w:t>
      </w:r>
      <w:r w:rsidR="00F2264A" w:rsidRPr="003741D4">
        <w:rPr>
          <w:sz w:val="28"/>
          <w:szCs w:val="28"/>
        </w:rPr>
        <w:t xml:space="preserve"> у бюджетній сфері</w:t>
      </w:r>
      <w:r w:rsidR="0040508F">
        <w:rPr>
          <w:sz w:val="28"/>
          <w:szCs w:val="28"/>
        </w:rPr>
        <w:t>, так і залишились нерозв</w:t>
      </w:r>
      <w:r w:rsidR="0040508F" w:rsidRPr="0040508F">
        <w:rPr>
          <w:sz w:val="28"/>
          <w:szCs w:val="28"/>
          <w:lang w:val="ru-RU"/>
        </w:rPr>
        <w:t>’</w:t>
      </w:r>
      <w:proofErr w:type="spellStart"/>
      <w:r w:rsidR="0040508F">
        <w:rPr>
          <w:sz w:val="28"/>
          <w:szCs w:val="28"/>
          <w:lang w:val="ru-RU"/>
        </w:rPr>
        <w:t>язаними</w:t>
      </w:r>
      <w:proofErr w:type="spellEnd"/>
      <w:r w:rsidR="00F2264A" w:rsidRPr="003741D4">
        <w:rPr>
          <w:sz w:val="28"/>
          <w:szCs w:val="28"/>
        </w:rPr>
        <w:t xml:space="preserve">. Найбільшою з них, на нашу думку, є </w:t>
      </w:r>
      <w:r w:rsidR="0040508F">
        <w:rPr>
          <w:sz w:val="28"/>
          <w:szCs w:val="28"/>
        </w:rPr>
        <w:t>перманентна</w:t>
      </w:r>
      <w:r w:rsidR="00F2264A" w:rsidRPr="003741D4">
        <w:rPr>
          <w:sz w:val="28"/>
          <w:szCs w:val="28"/>
        </w:rPr>
        <w:t xml:space="preserve"> нестача коштів для виконання повноважень органами місцевого самоврядування.</w:t>
      </w:r>
    </w:p>
    <w:p w:rsidR="00F2264A" w:rsidRPr="003741D4" w:rsidRDefault="00F2264A" w:rsidP="00395A04">
      <w:pPr>
        <w:spacing w:line="360" w:lineRule="auto"/>
        <w:ind w:firstLine="720"/>
        <w:jc w:val="both"/>
        <w:rPr>
          <w:sz w:val="28"/>
          <w:szCs w:val="28"/>
        </w:rPr>
      </w:pPr>
      <w:r w:rsidRPr="003741D4">
        <w:rPr>
          <w:sz w:val="28"/>
          <w:szCs w:val="28"/>
        </w:rPr>
        <w:t>Яскравим підтвердженням цього є проблеми із бюджетним забезпечен</w:t>
      </w:r>
      <w:r w:rsidR="00983433">
        <w:rPr>
          <w:sz w:val="28"/>
          <w:szCs w:val="28"/>
        </w:rPr>
        <w:t>ням професійно-технічної освіти</w:t>
      </w:r>
      <w:r w:rsidRPr="003741D4">
        <w:rPr>
          <w:sz w:val="28"/>
          <w:szCs w:val="28"/>
        </w:rPr>
        <w:t xml:space="preserve">. </w:t>
      </w:r>
      <w:r w:rsidR="00395A04" w:rsidRPr="003741D4">
        <w:rPr>
          <w:sz w:val="28"/>
          <w:szCs w:val="28"/>
        </w:rPr>
        <w:t>Якщо</w:t>
      </w:r>
      <w:r w:rsidRPr="003741D4">
        <w:rPr>
          <w:sz w:val="28"/>
          <w:szCs w:val="28"/>
        </w:rPr>
        <w:t xml:space="preserve"> у 2015 р. 90,8% видатків місцевих бюджетів на професійно-технічну освіту в Україні здійснювалося за рахунок субвенції</w:t>
      </w:r>
      <w:r w:rsidR="00395A04" w:rsidRPr="003741D4">
        <w:rPr>
          <w:sz w:val="28"/>
          <w:szCs w:val="28"/>
        </w:rPr>
        <w:t xml:space="preserve"> з Державного бюджету на підготовку робітничих кадрів, то у</w:t>
      </w:r>
      <w:r w:rsidRPr="003741D4">
        <w:rPr>
          <w:sz w:val="28"/>
          <w:szCs w:val="28"/>
        </w:rPr>
        <w:t xml:space="preserve"> 2016 р. </w:t>
      </w:r>
      <w:r w:rsidR="00395A04" w:rsidRPr="003741D4">
        <w:rPr>
          <w:sz w:val="28"/>
          <w:szCs w:val="28"/>
        </w:rPr>
        <w:t>такі видатки мали б плануватися у відповідних бюджетах міст обласного значення (</w:t>
      </w:r>
      <w:r w:rsidR="00983433">
        <w:rPr>
          <w:sz w:val="28"/>
          <w:szCs w:val="28"/>
        </w:rPr>
        <w:t>за умови, що</w:t>
      </w:r>
      <w:r w:rsidR="00395A04" w:rsidRPr="003741D4">
        <w:rPr>
          <w:sz w:val="28"/>
          <w:szCs w:val="28"/>
        </w:rPr>
        <w:t xml:space="preserve"> професійно-технічні навчальні заклади розташовані у зазначених містах)</w:t>
      </w:r>
      <w:r w:rsidR="00983433">
        <w:rPr>
          <w:sz w:val="28"/>
          <w:szCs w:val="28"/>
        </w:rPr>
        <w:t>,</w:t>
      </w:r>
      <w:r w:rsidR="00395A04" w:rsidRPr="003741D4">
        <w:rPr>
          <w:sz w:val="28"/>
          <w:szCs w:val="28"/>
        </w:rPr>
        <w:t xml:space="preserve"> обласних бюджетах </w:t>
      </w:r>
      <w:r w:rsidR="00983433">
        <w:rPr>
          <w:sz w:val="28"/>
          <w:szCs w:val="28"/>
        </w:rPr>
        <w:t>та</w:t>
      </w:r>
      <w:r w:rsidR="00395A04" w:rsidRPr="003741D4">
        <w:rPr>
          <w:sz w:val="28"/>
          <w:szCs w:val="28"/>
        </w:rPr>
        <w:t xml:space="preserve"> бюджеті міста Києва.</w:t>
      </w:r>
    </w:p>
    <w:p w:rsidR="00F2264A" w:rsidRPr="003741D4" w:rsidRDefault="00F2264A" w:rsidP="00F2264A">
      <w:pPr>
        <w:shd w:val="clear" w:color="auto" w:fill="FFFFFF"/>
        <w:spacing w:line="360" w:lineRule="auto"/>
        <w:ind w:firstLine="720"/>
        <w:jc w:val="both"/>
        <w:textAlignment w:val="baseline"/>
        <w:rPr>
          <w:sz w:val="28"/>
          <w:szCs w:val="28"/>
        </w:rPr>
      </w:pPr>
      <w:bookmarkStart w:id="1" w:name="n99"/>
      <w:bookmarkEnd w:id="1"/>
      <w:r w:rsidRPr="003741D4">
        <w:rPr>
          <w:sz w:val="28"/>
          <w:szCs w:val="28"/>
        </w:rPr>
        <w:t xml:space="preserve">За даними Міністерства освіти та науки України з 1 січня 2016 р. з 817 професійно-технічних навчальних закладів 722 було переведено на фінансування з місцевих бюджетів, проте через обмеженість фінансових ресурсів у місцевих бюджетах на 2016 р. взагалі не було передбачено  фінансування 78 закладів професійно-технічної освіти у 33 містах 14 областей. </w:t>
      </w:r>
    </w:p>
    <w:p w:rsidR="00F2264A" w:rsidRDefault="00F2264A" w:rsidP="00F2264A">
      <w:pPr>
        <w:spacing w:line="360" w:lineRule="auto"/>
        <w:ind w:firstLine="708"/>
        <w:jc w:val="both"/>
        <w:rPr>
          <w:rStyle w:val="rvts0"/>
          <w:sz w:val="28"/>
          <w:szCs w:val="28"/>
        </w:rPr>
      </w:pPr>
      <w:r w:rsidRPr="003741D4">
        <w:rPr>
          <w:rStyle w:val="rvts0"/>
          <w:sz w:val="28"/>
          <w:szCs w:val="28"/>
        </w:rPr>
        <w:t>Отже, передача державою органам місцевого самоврядування права здійснювати видатки на професійно-технічну освіту не супроводжується відповідною передачею фінансових ресурсів та не передбачає спеціального трансферту з центрального бюджету обласним бюджетам, бюджетам міст обласного і державного значення для фінансування закладів зазначеної галузі, що створює значне фінансове навантаження на місцеві бюджети. Крім того,  порушуються норми статті 85 щодо передачі державою права на здійснення видатків та статті 7 щодо розподілу видів видатків між ланками бюджетної системи із дотриманням принципу субсидіарності Бюджетного кодексу України.</w:t>
      </w:r>
    </w:p>
    <w:p w:rsidR="00AD77D3" w:rsidRPr="003741D4" w:rsidRDefault="00AD77D3" w:rsidP="00F2264A">
      <w:pPr>
        <w:spacing w:line="360" w:lineRule="auto"/>
        <w:ind w:firstLine="708"/>
        <w:jc w:val="both"/>
        <w:rPr>
          <w:rStyle w:val="rvts0"/>
          <w:sz w:val="28"/>
          <w:szCs w:val="28"/>
        </w:rPr>
      </w:pPr>
      <w:r>
        <w:rPr>
          <w:rStyle w:val="rvts0"/>
          <w:sz w:val="28"/>
          <w:szCs w:val="28"/>
        </w:rPr>
        <w:t>О</w:t>
      </w:r>
      <w:r w:rsidRPr="00AD77D3">
        <w:rPr>
          <w:rStyle w:val="rvts0"/>
          <w:sz w:val="28"/>
          <w:szCs w:val="28"/>
        </w:rPr>
        <w:t xml:space="preserve">дним із шляхів розв’язання зазначеної проблеми </w:t>
      </w:r>
      <w:r>
        <w:rPr>
          <w:rStyle w:val="rvts0"/>
          <w:sz w:val="28"/>
          <w:szCs w:val="28"/>
        </w:rPr>
        <w:t>може бути</w:t>
      </w:r>
      <w:r w:rsidRPr="00AD77D3">
        <w:rPr>
          <w:rStyle w:val="rvts0"/>
          <w:sz w:val="28"/>
          <w:szCs w:val="28"/>
        </w:rPr>
        <w:t xml:space="preserve"> збільшення обсягу освітньої субвенції з державного бюджету місцевим, на утриманні яких перебувають заклади професійно-технічної освіти, на величину вартості здобуття учнями зазначених закладів повної загальної середньої освіти. Адже загальноосвітній компонент (рівень загальної середньої освіти, для здобуття якого у навчальних планах учнів професійно-технічних навчальних закладів з нормативним терміном навчання 3 роки передбачається близько 40% загального обсягу навчального часу) є невід’ємною частиною при затвердженні робочих навчальних планів професійно-технічних навчальних закладів та відповідно до чинного законодавства забезпечується  державою безоплатно.</w:t>
      </w:r>
    </w:p>
    <w:p w:rsidR="00F2264A" w:rsidRPr="003741D4" w:rsidRDefault="00F2264A" w:rsidP="00F2264A">
      <w:pPr>
        <w:spacing w:line="360" w:lineRule="auto"/>
        <w:ind w:firstLine="708"/>
        <w:jc w:val="both"/>
        <w:rPr>
          <w:rStyle w:val="rvts0"/>
          <w:sz w:val="28"/>
          <w:szCs w:val="28"/>
        </w:rPr>
      </w:pPr>
      <w:r w:rsidRPr="003741D4">
        <w:rPr>
          <w:rStyle w:val="rvts0"/>
          <w:sz w:val="28"/>
          <w:szCs w:val="28"/>
        </w:rPr>
        <w:t xml:space="preserve">Зважаючи на вищевикладене, актуальним є пошук додаткових джерел здійснення видатків місцевих бюджетів на </w:t>
      </w:r>
      <w:r w:rsidRPr="003741D4">
        <w:rPr>
          <w:sz w:val="28"/>
          <w:szCs w:val="28"/>
        </w:rPr>
        <w:t>професійно-технічні навчальні заклади</w:t>
      </w:r>
      <w:r w:rsidRPr="003741D4">
        <w:rPr>
          <w:shd w:val="clear" w:color="auto" w:fill="FFFFFF"/>
        </w:rPr>
        <w:t xml:space="preserve">, </w:t>
      </w:r>
      <w:r w:rsidRPr="003741D4">
        <w:rPr>
          <w:sz w:val="28"/>
          <w:szCs w:val="28"/>
          <w:shd w:val="clear" w:color="auto" w:fill="FFFFFF"/>
        </w:rPr>
        <w:t>які спрямовувалися б на оплату послуг з підготовки кваліфікованих робітників на умовах державного замовлення у професійно-технічних та інших навчальних закладах державної та/або комунальної власності</w:t>
      </w:r>
      <w:r w:rsidRPr="003741D4">
        <w:rPr>
          <w:rStyle w:val="rvts0"/>
          <w:sz w:val="28"/>
          <w:szCs w:val="28"/>
        </w:rPr>
        <w:t>.</w:t>
      </w:r>
    </w:p>
    <w:p w:rsidR="00A613AE" w:rsidRDefault="000E7C60" w:rsidP="000E7C60">
      <w:pPr>
        <w:widowControl w:val="0"/>
        <w:spacing w:line="360" w:lineRule="auto"/>
        <w:ind w:firstLine="720"/>
        <w:jc w:val="both"/>
        <w:rPr>
          <w:sz w:val="28"/>
          <w:szCs w:val="28"/>
        </w:rPr>
      </w:pPr>
      <w:r w:rsidRPr="003741D4">
        <w:rPr>
          <w:sz w:val="28"/>
          <w:szCs w:val="28"/>
        </w:rPr>
        <w:t xml:space="preserve">Порівняльний аналіз абсолютних обсягів податкових надходжень місцевих бюджетів у 2014 – 2015 роках, на перший погляд , вказує на позитивні зміни внаслідок проведення у 2015 р. бюджетної </w:t>
      </w:r>
      <w:r w:rsidR="003741D4" w:rsidRPr="003741D4">
        <w:rPr>
          <w:sz w:val="28"/>
          <w:szCs w:val="28"/>
        </w:rPr>
        <w:t>та податкової реформ</w:t>
      </w:r>
      <w:r w:rsidRPr="003741D4">
        <w:rPr>
          <w:sz w:val="28"/>
          <w:szCs w:val="28"/>
        </w:rPr>
        <w:t xml:space="preserve">: збільшення у 2015 р. порівняно з 2014 р. податкових надходжень до місцевих бюджетів (дані без врахування бюджетів АРК) на 13,8% або 11908,95 млн. грн., яке відбулось в основному за рахунок нового платежу – акцизного податку з реалізації суб’єктами господарювання роздрібної торгівлі підакцизних товарів; зарахування до обласних бюджетів 10% податку на прибуток підприємств приватного сектору економіки; збільшення надходжень єдиного податку, який у 2014 р. зараховувався до спеціального фонду, а в 2015 р. – до загального фонду бюджетів місцевого самоврядування та плати за землю (земельного податку). Тобто вагомий додатковий ресурс внаслідок децентралізації місцеві бюджети отримали лише за рахунок передачі частини податку на прибуток підприємств (3689,86 млн. грн.) та акцизного збору (7684,63 млн. грн.). Інші значущі за обсягом податки і до реформи у напрямку </w:t>
      </w:r>
      <w:r w:rsidR="00A613AE">
        <w:rPr>
          <w:sz w:val="28"/>
          <w:szCs w:val="28"/>
        </w:rPr>
        <w:t xml:space="preserve">фіскальної </w:t>
      </w:r>
      <w:r w:rsidRPr="003741D4">
        <w:rPr>
          <w:sz w:val="28"/>
          <w:szCs w:val="28"/>
        </w:rPr>
        <w:t xml:space="preserve">децентралізації зараховувались до місцевих бюджетів. Водночас, місцеві бюджети втратили близько 17636,86 млн. грн. у зв’язку із тим, що з 2015 р. 25% податку на доходи фізичних осіб, що сплачується на території України (крім території міст Києва та Севастополя) та 60% – на території міста Києва, зараховується до доходів державного бюджету. </w:t>
      </w:r>
    </w:p>
    <w:p w:rsidR="00A613AE" w:rsidRPr="00A6673E" w:rsidRDefault="00A613AE" w:rsidP="004C0B9C">
      <w:pPr>
        <w:widowControl w:val="0"/>
        <w:spacing w:line="360" w:lineRule="auto"/>
        <w:ind w:firstLine="720"/>
        <w:jc w:val="both"/>
        <w:rPr>
          <w:sz w:val="28"/>
          <w:szCs w:val="28"/>
        </w:rPr>
      </w:pPr>
      <w:r w:rsidRPr="00A6673E">
        <w:rPr>
          <w:sz w:val="28"/>
          <w:szCs w:val="28"/>
        </w:rPr>
        <w:t>Повертаючись до бюджетів об’єднаних територіальних громад</w:t>
      </w:r>
      <w:r w:rsidR="00A716FD" w:rsidRPr="00A6673E">
        <w:rPr>
          <w:sz w:val="28"/>
          <w:szCs w:val="28"/>
        </w:rPr>
        <w:t>,</w:t>
      </w:r>
      <w:r w:rsidRPr="00A6673E">
        <w:rPr>
          <w:sz w:val="28"/>
          <w:szCs w:val="28"/>
        </w:rPr>
        <w:t xml:space="preserve"> варто зазначити, що власні ресурси цих бюджетів у 1 півріччі 2016 р. порівняно з аналогічним періодом 2015 р. дійсно зросли більш</w:t>
      </w:r>
      <w:r w:rsidR="00A716FD" w:rsidRPr="00A6673E">
        <w:rPr>
          <w:sz w:val="28"/>
          <w:szCs w:val="28"/>
        </w:rPr>
        <w:t>е, ніж</w:t>
      </w:r>
      <w:r w:rsidRPr="00A6673E">
        <w:rPr>
          <w:sz w:val="28"/>
          <w:szCs w:val="28"/>
        </w:rPr>
        <w:t xml:space="preserve"> в 3 рази (на 906 млн. грн</w:t>
      </w:r>
      <w:r w:rsidR="00A716FD" w:rsidRPr="00A6673E">
        <w:rPr>
          <w:sz w:val="28"/>
          <w:szCs w:val="28"/>
        </w:rPr>
        <w:t>.</w:t>
      </w:r>
      <w:r w:rsidRPr="00A6673E">
        <w:rPr>
          <w:sz w:val="28"/>
          <w:szCs w:val="28"/>
        </w:rPr>
        <w:t xml:space="preserve">), в тому числі за рахунок податку </w:t>
      </w:r>
      <w:r w:rsidR="00A716FD" w:rsidRPr="00A6673E">
        <w:rPr>
          <w:sz w:val="28"/>
          <w:szCs w:val="28"/>
        </w:rPr>
        <w:t>на</w:t>
      </w:r>
      <w:r w:rsidRPr="00A6673E">
        <w:rPr>
          <w:sz w:val="28"/>
          <w:szCs w:val="28"/>
        </w:rPr>
        <w:t xml:space="preserve"> доход</w:t>
      </w:r>
      <w:r w:rsidR="00A716FD" w:rsidRPr="00A6673E">
        <w:rPr>
          <w:sz w:val="28"/>
          <w:szCs w:val="28"/>
        </w:rPr>
        <w:t>и</w:t>
      </w:r>
      <w:r w:rsidRPr="00A6673E">
        <w:rPr>
          <w:sz w:val="28"/>
          <w:szCs w:val="28"/>
        </w:rPr>
        <w:t xml:space="preserve"> фізичних осіб – на 701 млн. грн</w:t>
      </w:r>
      <w:r w:rsidR="00A716FD" w:rsidRPr="00A6673E">
        <w:rPr>
          <w:sz w:val="28"/>
          <w:szCs w:val="28"/>
        </w:rPr>
        <w:t>.</w:t>
      </w:r>
      <w:r w:rsidRPr="00A6673E">
        <w:rPr>
          <w:sz w:val="28"/>
          <w:szCs w:val="28"/>
        </w:rPr>
        <w:t>, акцизного податку – на 74 м</w:t>
      </w:r>
      <w:r w:rsidR="00C92DCB" w:rsidRPr="00A6673E">
        <w:rPr>
          <w:sz w:val="28"/>
          <w:szCs w:val="28"/>
        </w:rPr>
        <w:t>л</w:t>
      </w:r>
      <w:r w:rsidRPr="00A6673E">
        <w:rPr>
          <w:sz w:val="28"/>
          <w:szCs w:val="28"/>
        </w:rPr>
        <w:t>н. грн</w:t>
      </w:r>
      <w:r w:rsidR="00A716FD" w:rsidRPr="00A6673E">
        <w:rPr>
          <w:sz w:val="28"/>
          <w:szCs w:val="28"/>
        </w:rPr>
        <w:t>.</w:t>
      </w:r>
      <w:r w:rsidRPr="00A6673E">
        <w:rPr>
          <w:sz w:val="28"/>
          <w:szCs w:val="28"/>
        </w:rPr>
        <w:t xml:space="preserve">, єдиного податку – на 50 млн. грн., плати за землю – на 786 млн. грн. </w:t>
      </w:r>
      <w:r w:rsidRPr="00A6673E">
        <w:rPr>
          <w:sz w:val="28"/>
          <w:szCs w:val="28"/>
          <w:lang w:val="ru-RU"/>
        </w:rPr>
        <w:t>[</w:t>
      </w:r>
      <w:r w:rsidR="001F0F41">
        <w:rPr>
          <w:sz w:val="28"/>
          <w:szCs w:val="28"/>
          <w:lang w:val="ru-RU"/>
        </w:rPr>
        <w:t>23</w:t>
      </w:r>
      <w:r w:rsidRPr="00A6673E">
        <w:rPr>
          <w:sz w:val="28"/>
          <w:szCs w:val="28"/>
          <w:lang w:val="ru-RU"/>
        </w:rPr>
        <w:t>].</w:t>
      </w:r>
      <w:r w:rsidR="00092FC7" w:rsidRPr="00A6673E">
        <w:rPr>
          <w:sz w:val="28"/>
          <w:szCs w:val="28"/>
          <w:lang w:val="ru-RU"/>
        </w:rPr>
        <w:t xml:space="preserve"> </w:t>
      </w:r>
      <w:r w:rsidRPr="00A6673E">
        <w:rPr>
          <w:sz w:val="28"/>
          <w:szCs w:val="28"/>
          <w:lang w:val="ru-RU"/>
        </w:rPr>
        <w:t xml:space="preserve"> </w:t>
      </w:r>
      <w:r w:rsidRPr="00A6673E">
        <w:rPr>
          <w:sz w:val="28"/>
          <w:szCs w:val="28"/>
        </w:rPr>
        <w:t>Проте</w:t>
      </w:r>
      <w:r w:rsidR="00A716FD" w:rsidRPr="00A6673E">
        <w:rPr>
          <w:sz w:val="28"/>
          <w:szCs w:val="28"/>
        </w:rPr>
        <w:t>,</w:t>
      </w:r>
      <w:r w:rsidRPr="00A6673E">
        <w:rPr>
          <w:sz w:val="28"/>
          <w:szCs w:val="28"/>
        </w:rPr>
        <w:t xml:space="preserve"> основною причиною такого збільшення не можна </w:t>
      </w:r>
      <w:r w:rsidR="001A6FC9" w:rsidRPr="00A6673E">
        <w:rPr>
          <w:sz w:val="28"/>
          <w:szCs w:val="28"/>
        </w:rPr>
        <w:t>вважати</w:t>
      </w:r>
      <w:r w:rsidRPr="00A6673E">
        <w:rPr>
          <w:sz w:val="28"/>
          <w:szCs w:val="28"/>
        </w:rPr>
        <w:t xml:space="preserve"> заходи, проведені в рамках фіскальної децентралізації. Зокрема, суттєве збільшення </w:t>
      </w:r>
      <w:r w:rsidR="00A716FD" w:rsidRPr="00A6673E">
        <w:rPr>
          <w:sz w:val="28"/>
          <w:szCs w:val="28"/>
        </w:rPr>
        <w:t xml:space="preserve">у 1 півріччі 2016 р. </w:t>
      </w:r>
      <w:r w:rsidRPr="00A6673E">
        <w:rPr>
          <w:sz w:val="28"/>
          <w:szCs w:val="28"/>
        </w:rPr>
        <w:t xml:space="preserve">надходжень податку </w:t>
      </w:r>
      <w:r w:rsidR="00A716FD" w:rsidRPr="00A6673E">
        <w:rPr>
          <w:sz w:val="28"/>
          <w:szCs w:val="28"/>
        </w:rPr>
        <w:t>на</w:t>
      </w:r>
      <w:r w:rsidRPr="00A6673E">
        <w:rPr>
          <w:sz w:val="28"/>
          <w:szCs w:val="28"/>
        </w:rPr>
        <w:t xml:space="preserve"> доход</w:t>
      </w:r>
      <w:r w:rsidR="00A716FD" w:rsidRPr="00A6673E">
        <w:rPr>
          <w:sz w:val="28"/>
          <w:szCs w:val="28"/>
        </w:rPr>
        <w:t>и</w:t>
      </w:r>
      <w:r w:rsidRPr="00A6673E">
        <w:rPr>
          <w:sz w:val="28"/>
          <w:szCs w:val="28"/>
        </w:rPr>
        <w:t xml:space="preserve"> фізичних осіб</w:t>
      </w:r>
      <w:r w:rsidR="00A716FD" w:rsidRPr="00A6673E">
        <w:rPr>
          <w:sz w:val="28"/>
          <w:szCs w:val="28"/>
        </w:rPr>
        <w:t xml:space="preserve"> до бюджетів об’єднаних територіальних громад</w:t>
      </w:r>
      <w:r w:rsidRPr="00A6673E">
        <w:rPr>
          <w:sz w:val="28"/>
          <w:szCs w:val="28"/>
        </w:rPr>
        <w:t xml:space="preserve"> </w:t>
      </w:r>
      <w:r w:rsidR="001A6FC9" w:rsidRPr="00A6673E">
        <w:rPr>
          <w:sz w:val="28"/>
          <w:szCs w:val="28"/>
        </w:rPr>
        <w:t>порівняно із доходами бюджетів</w:t>
      </w:r>
      <w:r w:rsidR="004A1681" w:rsidRPr="00A6673E">
        <w:rPr>
          <w:sz w:val="28"/>
          <w:szCs w:val="28"/>
        </w:rPr>
        <w:t xml:space="preserve"> </w:t>
      </w:r>
      <w:r w:rsidR="004917AB" w:rsidRPr="00A6673E">
        <w:rPr>
          <w:sz w:val="28"/>
          <w:szCs w:val="28"/>
        </w:rPr>
        <w:t>сіл, селищ та міст районного значення</w:t>
      </w:r>
      <w:r w:rsidR="001A6FC9" w:rsidRPr="00A6673E">
        <w:rPr>
          <w:sz w:val="28"/>
          <w:szCs w:val="28"/>
        </w:rPr>
        <w:t xml:space="preserve">, які ввійшли до складу таких громад, </w:t>
      </w:r>
      <w:r w:rsidR="004917AB">
        <w:rPr>
          <w:sz w:val="28"/>
          <w:szCs w:val="28"/>
        </w:rPr>
        <w:t xml:space="preserve">порівняно із 1 півріччям 2015 р. </w:t>
      </w:r>
      <w:r w:rsidR="000F4BAF" w:rsidRPr="00A6673E">
        <w:rPr>
          <w:sz w:val="28"/>
          <w:szCs w:val="28"/>
        </w:rPr>
        <w:t>можна пояснити впливом таких факторів:</w:t>
      </w:r>
      <w:r w:rsidR="004C0B9C">
        <w:rPr>
          <w:sz w:val="28"/>
          <w:szCs w:val="28"/>
        </w:rPr>
        <w:t xml:space="preserve"> </w:t>
      </w:r>
      <w:r w:rsidR="004A1681" w:rsidRPr="00A6673E">
        <w:rPr>
          <w:sz w:val="28"/>
          <w:szCs w:val="28"/>
        </w:rPr>
        <w:t>з 1 січня</w:t>
      </w:r>
      <w:r w:rsidR="000F4BAF" w:rsidRPr="00A6673E">
        <w:rPr>
          <w:sz w:val="28"/>
          <w:szCs w:val="28"/>
        </w:rPr>
        <w:t xml:space="preserve"> 2015 р. до</w:t>
      </w:r>
      <w:r w:rsidRPr="00A6673E">
        <w:rPr>
          <w:sz w:val="28"/>
          <w:szCs w:val="28"/>
        </w:rPr>
        <w:t xml:space="preserve"> складу доходів бюджетів сіл, селищ та міст районного значення, які не ввійшли до об’єднаних територіальних громад</w:t>
      </w:r>
      <w:r w:rsidR="000F4BAF" w:rsidRPr="00A6673E">
        <w:rPr>
          <w:sz w:val="28"/>
          <w:szCs w:val="28"/>
        </w:rPr>
        <w:t>, податок на доходи фізичних осіб не зараховувався</w:t>
      </w:r>
      <w:r w:rsidR="000F4BAF" w:rsidRPr="004C0B9C">
        <w:rPr>
          <w:sz w:val="28"/>
          <w:szCs w:val="28"/>
        </w:rPr>
        <w:t>;</w:t>
      </w:r>
      <w:r w:rsidR="004C0B9C">
        <w:rPr>
          <w:sz w:val="28"/>
          <w:szCs w:val="28"/>
        </w:rPr>
        <w:t xml:space="preserve"> </w:t>
      </w:r>
      <w:r w:rsidR="000F4BAF" w:rsidRPr="00A6673E">
        <w:rPr>
          <w:sz w:val="28"/>
          <w:szCs w:val="28"/>
        </w:rPr>
        <w:t xml:space="preserve">зростанням </w:t>
      </w:r>
      <w:r w:rsidRPr="00A6673E">
        <w:rPr>
          <w:sz w:val="28"/>
          <w:szCs w:val="28"/>
        </w:rPr>
        <w:t xml:space="preserve">у 2016 р. ставки </w:t>
      </w:r>
      <w:r w:rsidR="004A1681" w:rsidRPr="00A6673E">
        <w:rPr>
          <w:sz w:val="28"/>
          <w:szCs w:val="28"/>
        </w:rPr>
        <w:t>податку на доходи фізичних осіб</w:t>
      </w:r>
      <w:r w:rsidR="000F4BAF" w:rsidRPr="00A6673E">
        <w:rPr>
          <w:sz w:val="28"/>
          <w:szCs w:val="28"/>
        </w:rPr>
        <w:t xml:space="preserve"> з 15%</w:t>
      </w:r>
      <w:r w:rsidRPr="00A6673E">
        <w:rPr>
          <w:sz w:val="28"/>
          <w:szCs w:val="28"/>
        </w:rPr>
        <w:t xml:space="preserve"> до </w:t>
      </w:r>
      <w:r w:rsidR="000F4BAF" w:rsidRPr="00A6673E">
        <w:rPr>
          <w:sz w:val="28"/>
          <w:szCs w:val="28"/>
        </w:rPr>
        <w:t>18</w:t>
      </w:r>
      <w:r w:rsidRPr="00A6673E">
        <w:rPr>
          <w:sz w:val="28"/>
          <w:szCs w:val="28"/>
        </w:rPr>
        <w:t xml:space="preserve">%. </w:t>
      </w:r>
    </w:p>
    <w:p w:rsidR="00A613AE" w:rsidRPr="00A6673E" w:rsidRDefault="004C0B9C" w:rsidP="00A613AE">
      <w:pPr>
        <w:widowControl w:val="0"/>
        <w:spacing w:line="360" w:lineRule="auto"/>
        <w:ind w:firstLine="720"/>
        <w:jc w:val="both"/>
        <w:rPr>
          <w:sz w:val="28"/>
          <w:szCs w:val="28"/>
        </w:rPr>
      </w:pPr>
      <w:r>
        <w:rPr>
          <w:sz w:val="28"/>
          <w:szCs w:val="28"/>
        </w:rPr>
        <w:t>З</w:t>
      </w:r>
      <w:r w:rsidR="00A613AE" w:rsidRPr="00A6673E">
        <w:rPr>
          <w:sz w:val="28"/>
          <w:szCs w:val="28"/>
        </w:rPr>
        <w:t xml:space="preserve">більшення акцизного податку відбулось за рахунок збільшення вартості підакцизних товарів (паливо-мастильних матеріалів, алкогольних напоїв тощо) унаслідок знецінення національної валюти та підвищення цін на вище вказані товари. </w:t>
      </w:r>
    </w:p>
    <w:p w:rsidR="00A613AE" w:rsidRPr="00A6673E" w:rsidRDefault="00A613AE" w:rsidP="00A613AE">
      <w:pPr>
        <w:widowControl w:val="0"/>
        <w:spacing w:line="360" w:lineRule="auto"/>
        <w:ind w:firstLine="720"/>
        <w:jc w:val="both"/>
        <w:rPr>
          <w:sz w:val="28"/>
          <w:szCs w:val="28"/>
        </w:rPr>
      </w:pPr>
      <w:r w:rsidRPr="00A6673E">
        <w:rPr>
          <w:sz w:val="28"/>
          <w:szCs w:val="28"/>
        </w:rPr>
        <w:t>За рахунок заходів, проведених в рамках фіскаль</w:t>
      </w:r>
      <w:r w:rsidR="00A6673E" w:rsidRPr="00A6673E">
        <w:rPr>
          <w:sz w:val="28"/>
          <w:szCs w:val="28"/>
        </w:rPr>
        <w:t>ної децентралізації, збільшилися</w:t>
      </w:r>
      <w:r w:rsidRPr="00A6673E">
        <w:rPr>
          <w:sz w:val="28"/>
          <w:szCs w:val="28"/>
        </w:rPr>
        <w:t xml:space="preserve"> надходжен</w:t>
      </w:r>
      <w:r w:rsidR="00A6673E" w:rsidRPr="00A6673E">
        <w:rPr>
          <w:sz w:val="28"/>
          <w:szCs w:val="28"/>
        </w:rPr>
        <w:t>ня до бюджетів об’єднаних територіальних громад</w:t>
      </w:r>
      <w:r w:rsidRPr="00A6673E">
        <w:rPr>
          <w:sz w:val="28"/>
          <w:szCs w:val="28"/>
        </w:rPr>
        <w:t xml:space="preserve"> від податку на землю та єдиного податку. </w:t>
      </w:r>
      <w:r w:rsidR="00A6673E" w:rsidRPr="00A6673E">
        <w:rPr>
          <w:sz w:val="28"/>
          <w:szCs w:val="28"/>
        </w:rPr>
        <w:t>У зв’язку із</w:t>
      </w:r>
      <w:r w:rsidRPr="00A6673E">
        <w:rPr>
          <w:sz w:val="28"/>
          <w:szCs w:val="28"/>
        </w:rPr>
        <w:t xml:space="preserve"> обмеженіст</w:t>
      </w:r>
      <w:r w:rsidR="00A6673E" w:rsidRPr="00A6673E">
        <w:rPr>
          <w:sz w:val="28"/>
          <w:szCs w:val="28"/>
        </w:rPr>
        <w:t>ю</w:t>
      </w:r>
      <w:r w:rsidRPr="00A6673E">
        <w:rPr>
          <w:sz w:val="28"/>
          <w:szCs w:val="28"/>
        </w:rPr>
        <w:t xml:space="preserve"> фінансових ресурсів та завдяки можливості</w:t>
      </w:r>
      <w:r w:rsidR="00A6673E" w:rsidRPr="00A6673E">
        <w:rPr>
          <w:sz w:val="28"/>
          <w:szCs w:val="28"/>
        </w:rPr>
        <w:t>,</w:t>
      </w:r>
      <w:r w:rsidRPr="00A6673E">
        <w:rPr>
          <w:sz w:val="28"/>
          <w:szCs w:val="28"/>
        </w:rPr>
        <w:t xml:space="preserve"> наданій органам </w:t>
      </w:r>
      <w:r w:rsidR="00A6673E" w:rsidRPr="00A6673E">
        <w:rPr>
          <w:sz w:val="28"/>
          <w:szCs w:val="28"/>
        </w:rPr>
        <w:t>місцевого самоврядування,</w:t>
      </w:r>
      <w:r w:rsidRPr="00A6673E">
        <w:rPr>
          <w:sz w:val="28"/>
          <w:szCs w:val="28"/>
        </w:rPr>
        <w:t xml:space="preserve"> самостійно встановлювати ставки податку на землю, ці ставки у більшості населених пунктів були переглянуті у сторону збільшення. Єдиний податок збільшився за рахунок нововведень, які були внесені у Податковий кодекс України в кінці 2014 р.</w:t>
      </w:r>
      <w:r w:rsidR="00A6673E" w:rsidRPr="00A6673E">
        <w:rPr>
          <w:sz w:val="28"/>
          <w:szCs w:val="28"/>
        </w:rPr>
        <w:t>,</w:t>
      </w:r>
      <w:r w:rsidRPr="00A6673E">
        <w:rPr>
          <w:sz w:val="28"/>
          <w:szCs w:val="28"/>
        </w:rPr>
        <w:t xml:space="preserve"> і стосувалися  платників єдиного податку четвертої групи.</w:t>
      </w:r>
    </w:p>
    <w:p w:rsidR="000E7C60" w:rsidRPr="003741D4" w:rsidRDefault="00A613AE" w:rsidP="000E7C60">
      <w:pPr>
        <w:widowControl w:val="0"/>
        <w:spacing w:line="360" w:lineRule="auto"/>
        <w:ind w:firstLine="720"/>
        <w:jc w:val="both"/>
        <w:rPr>
          <w:sz w:val="28"/>
          <w:szCs w:val="28"/>
        </w:rPr>
      </w:pPr>
      <w:r w:rsidRPr="00A6673E">
        <w:rPr>
          <w:sz w:val="28"/>
          <w:szCs w:val="28"/>
        </w:rPr>
        <w:t>Загалом, у 1 півріччі 2016 р. місцеві бюджети порівнян</w:t>
      </w:r>
      <w:r w:rsidR="00A6673E" w:rsidRPr="00A6673E">
        <w:rPr>
          <w:sz w:val="28"/>
          <w:szCs w:val="28"/>
        </w:rPr>
        <w:t>о</w:t>
      </w:r>
      <w:r w:rsidRPr="00A6673E">
        <w:rPr>
          <w:sz w:val="28"/>
          <w:szCs w:val="28"/>
        </w:rPr>
        <w:t xml:space="preserve"> з 1 півріччям 2014 р. за основними податковими надходженнями, як і в 2015</w:t>
      </w:r>
      <w:r w:rsidR="00A6673E" w:rsidRPr="00A6673E">
        <w:rPr>
          <w:sz w:val="28"/>
          <w:szCs w:val="28"/>
        </w:rPr>
        <w:t xml:space="preserve"> </w:t>
      </w:r>
      <w:r w:rsidRPr="00A6673E">
        <w:rPr>
          <w:sz w:val="28"/>
          <w:szCs w:val="28"/>
        </w:rPr>
        <w:t>р.</w:t>
      </w:r>
      <w:r w:rsidR="00A6673E" w:rsidRPr="00A6673E">
        <w:rPr>
          <w:sz w:val="28"/>
          <w:szCs w:val="28"/>
        </w:rPr>
        <w:t xml:space="preserve"> порівняно</w:t>
      </w:r>
      <w:r w:rsidRPr="00A6673E">
        <w:rPr>
          <w:sz w:val="28"/>
          <w:szCs w:val="28"/>
        </w:rPr>
        <w:t xml:space="preserve"> з 2014 р., зазнали втрат більше, ніж отримали додаткового ресурсу. Так, більше 11 млрд. грн. податку на доходи фізичних осіб надійшло до Державного бюджету України в рамках вилучення цього ресурсу з</w:t>
      </w:r>
      <w:r w:rsidR="00A6673E" w:rsidRPr="00A6673E">
        <w:rPr>
          <w:sz w:val="28"/>
          <w:szCs w:val="28"/>
        </w:rPr>
        <w:t>і</w:t>
      </w:r>
      <w:r w:rsidRPr="00A6673E">
        <w:rPr>
          <w:sz w:val="28"/>
          <w:szCs w:val="28"/>
        </w:rPr>
        <w:t xml:space="preserve"> складу доходів місцевих бюджетів. Водночас, податку на прибуток, який раніше зараховувався до Державного бюджету України</w:t>
      </w:r>
      <w:r w:rsidR="00A6673E" w:rsidRPr="00A6673E">
        <w:rPr>
          <w:sz w:val="28"/>
          <w:szCs w:val="28"/>
        </w:rPr>
        <w:t>,</w:t>
      </w:r>
      <w:r w:rsidRPr="00A6673E">
        <w:rPr>
          <w:sz w:val="28"/>
          <w:szCs w:val="28"/>
        </w:rPr>
        <w:t xml:space="preserve">  та акцизного </w:t>
      </w:r>
      <w:r w:rsidR="00A6673E" w:rsidRPr="00A6673E">
        <w:rPr>
          <w:sz w:val="28"/>
          <w:szCs w:val="28"/>
        </w:rPr>
        <w:t>податку</w:t>
      </w:r>
      <w:r w:rsidRPr="00A6673E">
        <w:rPr>
          <w:sz w:val="28"/>
          <w:szCs w:val="28"/>
        </w:rPr>
        <w:t xml:space="preserve"> місцевими бюджетами було отримано менше 8 млрд</w:t>
      </w:r>
      <w:r w:rsidR="00A6673E" w:rsidRPr="00A6673E">
        <w:rPr>
          <w:sz w:val="28"/>
          <w:szCs w:val="28"/>
        </w:rPr>
        <w:t>.</w:t>
      </w:r>
      <w:r w:rsidRPr="00A6673E">
        <w:rPr>
          <w:sz w:val="28"/>
          <w:szCs w:val="28"/>
        </w:rPr>
        <w:t xml:space="preserve"> грн.</w:t>
      </w:r>
      <w:r>
        <w:rPr>
          <w:color w:val="244061" w:themeColor="accent1" w:themeShade="80"/>
          <w:sz w:val="28"/>
          <w:szCs w:val="28"/>
        </w:rPr>
        <w:t xml:space="preserve"> </w:t>
      </w:r>
      <w:r w:rsidR="000E7C60" w:rsidRPr="003741D4">
        <w:rPr>
          <w:sz w:val="28"/>
          <w:szCs w:val="28"/>
        </w:rPr>
        <w:t>Таким чином, у підсумку місцеві бюджети втратили більший обсяг податкових надходжень, ніж отримали.</w:t>
      </w:r>
    </w:p>
    <w:p w:rsidR="000E7C60" w:rsidRPr="00ED0E60" w:rsidRDefault="000E7C60" w:rsidP="000E7C60">
      <w:pPr>
        <w:widowControl w:val="0"/>
        <w:tabs>
          <w:tab w:val="left" w:pos="0"/>
          <w:tab w:val="left" w:pos="616"/>
        </w:tabs>
        <w:spacing w:line="360" w:lineRule="auto"/>
        <w:ind w:firstLine="720"/>
        <w:jc w:val="both"/>
        <w:rPr>
          <w:sz w:val="28"/>
          <w:szCs w:val="28"/>
          <w:shd w:val="clear" w:color="auto" w:fill="FFFFFF"/>
        </w:rPr>
      </w:pPr>
      <w:r>
        <w:rPr>
          <w:sz w:val="28"/>
          <w:szCs w:val="28"/>
          <w:shd w:val="clear" w:color="auto" w:fill="FFFFFF"/>
        </w:rPr>
        <w:t>На основі вище наведеного</w:t>
      </w:r>
      <w:r w:rsidRPr="00ED0E60">
        <w:rPr>
          <w:sz w:val="28"/>
          <w:szCs w:val="28"/>
          <w:shd w:val="clear" w:color="auto" w:fill="FFFFFF"/>
        </w:rPr>
        <w:t xml:space="preserve"> можна зробити висновок про недостатню ефективність бюджетної реформи</w:t>
      </w:r>
      <w:r>
        <w:rPr>
          <w:sz w:val="28"/>
          <w:szCs w:val="28"/>
          <w:shd w:val="clear" w:color="auto" w:fill="FFFFFF"/>
        </w:rPr>
        <w:t>, проведеної в напрямку задекларованої фіскальної децентралізації</w:t>
      </w:r>
      <w:r w:rsidRPr="00ED0E60">
        <w:rPr>
          <w:sz w:val="28"/>
          <w:szCs w:val="28"/>
          <w:shd w:val="clear" w:color="auto" w:fill="FFFFFF"/>
        </w:rPr>
        <w:t xml:space="preserve">. </w:t>
      </w:r>
    </w:p>
    <w:p w:rsidR="00F2264A" w:rsidRPr="00ED0E60" w:rsidRDefault="00F2264A" w:rsidP="00F2264A">
      <w:pPr>
        <w:spacing w:line="360" w:lineRule="auto"/>
        <w:ind w:firstLine="720"/>
        <w:jc w:val="both"/>
        <w:rPr>
          <w:sz w:val="28"/>
          <w:szCs w:val="28"/>
        </w:rPr>
      </w:pPr>
      <w:r w:rsidRPr="00ED0E60">
        <w:rPr>
          <w:sz w:val="28"/>
          <w:szCs w:val="28"/>
        </w:rPr>
        <w:t>Не на користь децентралізації свідчать і результати аналізу динаміки структури дохідної частини місцевих бюджетів</w:t>
      </w:r>
      <w:r>
        <w:rPr>
          <w:sz w:val="28"/>
          <w:szCs w:val="28"/>
        </w:rPr>
        <w:t xml:space="preserve"> </w:t>
      </w:r>
      <w:r w:rsidR="002C0BA5">
        <w:rPr>
          <w:sz w:val="28"/>
          <w:szCs w:val="28"/>
        </w:rPr>
        <w:t xml:space="preserve">України </w:t>
      </w:r>
      <w:r w:rsidRPr="00ED0E60">
        <w:rPr>
          <w:sz w:val="28"/>
          <w:szCs w:val="28"/>
        </w:rPr>
        <w:t xml:space="preserve">(табл. </w:t>
      </w:r>
      <w:r w:rsidRPr="00427F6B">
        <w:rPr>
          <w:sz w:val="28"/>
          <w:szCs w:val="28"/>
        </w:rPr>
        <w:t>1</w:t>
      </w:r>
      <w:r w:rsidRPr="00ED0E60">
        <w:rPr>
          <w:sz w:val="28"/>
          <w:szCs w:val="28"/>
        </w:rPr>
        <w:t xml:space="preserve">). </w:t>
      </w:r>
    </w:p>
    <w:p w:rsidR="00F2264A" w:rsidRPr="00ED0E60" w:rsidRDefault="00F2264A" w:rsidP="0016657A">
      <w:pPr>
        <w:widowControl w:val="0"/>
        <w:spacing w:line="360" w:lineRule="auto"/>
        <w:ind w:firstLine="720"/>
        <w:jc w:val="right"/>
        <w:rPr>
          <w:b/>
          <w:sz w:val="28"/>
          <w:szCs w:val="28"/>
        </w:rPr>
      </w:pPr>
      <w:r w:rsidRPr="0016657A">
        <w:rPr>
          <w:b/>
          <w:sz w:val="28"/>
          <w:szCs w:val="28"/>
        </w:rPr>
        <w:t>Т</w:t>
      </w:r>
      <w:r w:rsidRPr="00427F6B">
        <w:rPr>
          <w:b/>
          <w:sz w:val="28"/>
          <w:szCs w:val="28"/>
        </w:rPr>
        <w:t>абл</w:t>
      </w:r>
      <w:r w:rsidR="0016657A" w:rsidRPr="00427F6B">
        <w:rPr>
          <w:b/>
          <w:sz w:val="28"/>
          <w:szCs w:val="28"/>
        </w:rPr>
        <w:t>.</w:t>
      </w:r>
      <w:r w:rsidRPr="00427F6B">
        <w:rPr>
          <w:b/>
          <w:sz w:val="28"/>
          <w:szCs w:val="28"/>
        </w:rPr>
        <w:t xml:space="preserve"> 1</w:t>
      </w:r>
      <w:r w:rsidR="0016657A" w:rsidRPr="0016657A">
        <w:rPr>
          <w:b/>
          <w:sz w:val="28"/>
          <w:szCs w:val="28"/>
        </w:rPr>
        <w:t>:</w:t>
      </w:r>
      <w:r w:rsidR="0016657A">
        <w:rPr>
          <w:i/>
          <w:sz w:val="28"/>
          <w:szCs w:val="28"/>
        </w:rPr>
        <w:t xml:space="preserve"> </w:t>
      </w:r>
      <w:r w:rsidRPr="00ED0E60">
        <w:rPr>
          <w:b/>
          <w:sz w:val="28"/>
          <w:szCs w:val="28"/>
        </w:rPr>
        <w:t xml:space="preserve">Динаміка структури доходів місцевих бюджетів України </w:t>
      </w:r>
    </w:p>
    <w:p w:rsidR="00F2264A" w:rsidRDefault="00F2264A" w:rsidP="00F2264A">
      <w:pPr>
        <w:widowControl w:val="0"/>
        <w:spacing w:line="360" w:lineRule="auto"/>
        <w:ind w:firstLine="180"/>
        <w:jc w:val="center"/>
        <w:outlineLvl w:val="0"/>
        <w:rPr>
          <w:b/>
          <w:sz w:val="28"/>
          <w:szCs w:val="28"/>
        </w:rPr>
      </w:pPr>
      <w:r w:rsidRPr="00ED0E60">
        <w:rPr>
          <w:b/>
          <w:sz w:val="28"/>
          <w:szCs w:val="28"/>
        </w:rPr>
        <w:t>у 2002-201</w:t>
      </w:r>
      <w:r w:rsidR="004347AF">
        <w:rPr>
          <w:b/>
          <w:sz w:val="28"/>
          <w:szCs w:val="28"/>
        </w:rPr>
        <w:t>6</w:t>
      </w:r>
      <w:r w:rsidRPr="00ED0E60">
        <w:rPr>
          <w:b/>
          <w:sz w:val="28"/>
          <w:szCs w:val="28"/>
        </w:rPr>
        <w:t xml:space="preserve"> рр., %</w:t>
      </w:r>
    </w:p>
    <w:p w:rsidR="0016657A" w:rsidRPr="00427F6B" w:rsidRDefault="0016657A" w:rsidP="00F2264A">
      <w:pPr>
        <w:widowControl w:val="0"/>
        <w:spacing w:line="360" w:lineRule="auto"/>
        <w:ind w:firstLine="180"/>
        <w:jc w:val="center"/>
        <w:outlineLvl w:val="0"/>
        <w:rPr>
          <w:b/>
          <w:sz w:val="28"/>
          <w:szCs w:val="28"/>
        </w:rPr>
      </w:pPr>
      <w:r>
        <w:rPr>
          <w:b/>
          <w:sz w:val="28"/>
          <w:szCs w:val="28"/>
          <w:lang w:val="en-US"/>
        </w:rPr>
        <w:t>Tab</w:t>
      </w:r>
      <w:r w:rsidRPr="00427F6B">
        <w:rPr>
          <w:b/>
          <w:sz w:val="28"/>
          <w:szCs w:val="28"/>
        </w:rPr>
        <w:t xml:space="preserve">. 1: </w:t>
      </w:r>
      <w:r w:rsidRPr="0016657A">
        <w:rPr>
          <w:b/>
          <w:sz w:val="28"/>
          <w:szCs w:val="28"/>
          <w:lang w:val="en-US"/>
        </w:rPr>
        <w:t>Dynamics</w:t>
      </w:r>
      <w:r w:rsidRPr="00427F6B">
        <w:rPr>
          <w:b/>
          <w:sz w:val="28"/>
          <w:szCs w:val="28"/>
        </w:rPr>
        <w:t xml:space="preserve"> </w:t>
      </w:r>
      <w:r w:rsidRPr="0016657A">
        <w:rPr>
          <w:b/>
          <w:sz w:val="28"/>
          <w:szCs w:val="28"/>
          <w:lang w:val="en-US"/>
        </w:rPr>
        <w:t>of</w:t>
      </w:r>
      <w:r w:rsidRPr="00427F6B">
        <w:rPr>
          <w:b/>
          <w:sz w:val="28"/>
          <w:szCs w:val="28"/>
        </w:rPr>
        <w:t xml:space="preserve"> </w:t>
      </w:r>
      <w:r w:rsidRPr="0016657A">
        <w:rPr>
          <w:b/>
          <w:sz w:val="28"/>
          <w:szCs w:val="28"/>
          <w:lang w:val="en-US"/>
        </w:rPr>
        <w:t>the</w:t>
      </w:r>
      <w:r w:rsidRPr="00427F6B">
        <w:rPr>
          <w:b/>
          <w:sz w:val="28"/>
          <w:szCs w:val="28"/>
        </w:rPr>
        <w:t xml:space="preserve"> </w:t>
      </w:r>
      <w:r w:rsidRPr="0016657A">
        <w:rPr>
          <w:b/>
          <w:sz w:val="28"/>
          <w:szCs w:val="28"/>
          <w:lang w:val="en-US"/>
        </w:rPr>
        <w:t>structure</w:t>
      </w:r>
      <w:r w:rsidRPr="00427F6B">
        <w:rPr>
          <w:b/>
          <w:sz w:val="28"/>
          <w:szCs w:val="28"/>
        </w:rPr>
        <w:t xml:space="preserve"> </w:t>
      </w:r>
      <w:r w:rsidRPr="0016657A">
        <w:rPr>
          <w:b/>
          <w:sz w:val="28"/>
          <w:szCs w:val="28"/>
          <w:lang w:val="en-US"/>
        </w:rPr>
        <w:t>of</w:t>
      </w:r>
      <w:r w:rsidRPr="00427F6B">
        <w:rPr>
          <w:b/>
          <w:sz w:val="28"/>
          <w:szCs w:val="28"/>
        </w:rPr>
        <w:t xml:space="preserve"> </w:t>
      </w:r>
      <w:r w:rsidRPr="0016657A">
        <w:rPr>
          <w:b/>
          <w:sz w:val="28"/>
          <w:szCs w:val="28"/>
          <w:lang w:val="en-US"/>
        </w:rPr>
        <w:t>local</w:t>
      </w:r>
      <w:r w:rsidRPr="00427F6B">
        <w:rPr>
          <w:b/>
          <w:sz w:val="28"/>
          <w:szCs w:val="28"/>
        </w:rPr>
        <w:t xml:space="preserve"> </w:t>
      </w:r>
      <w:r w:rsidRPr="0016657A">
        <w:rPr>
          <w:b/>
          <w:sz w:val="28"/>
          <w:szCs w:val="28"/>
          <w:lang w:val="en-US"/>
        </w:rPr>
        <w:t>budgets</w:t>
      </w:r>
      <w:r w:rsidRPr="00427F6B">
        <w:rPr>
          <w:b/>
          <w:sz w:val="28"/>
          <w:szCs w:val="28"/>
        </w:rPr>
        <w:t xml:space="preserve"> </w:t>
      </w:r>
      <w:r w:rsidRPr="0016657A">
        <w:rPr>
          <w:b/>
          <w:sz w:val="28"/>
          <w:szCs w:val="28"/>
          <w:lang w:val="en-US"/>
        </w:rPr>
        <w:t>revenues</w:t>
      </w:r>
      <w:r w:rsidRPr="00427F6B">
        <w:rPr>
          <w:b/>
          <w:sz w:val="28"/>
          <w:szCs w:val="28"/>
        </w:rPr>
        <w:t xml:space="preserve"> </w:t>
      </w:r>
      <w:r>
        <w:rPr>
          <w:b/>
          <w:sz w:val="28"/>
          <w:szCs w:val="28"/>
          <w:lang w:val="en-US"/>
        </w:rPr>
        <w:t>in</w:t>
      </w:r>
      <w:r w:rsidRPr="00427F6B">
        <w:rPr>
          <w:b/>
          <w:sz w:val="28"/>
          <w:szCs w:val="28"/>
        </w:rPr>
        <w:t xml:space="preserve"> </w:t>
      </w:r>
      <w:r w:rsidRPr="0016657A">
        <w:rPr>
          <w:b/>
          <w:sz w:val="28"/>
          <w:szCs w:val="28"/>
          <w:lang w:val="en-US"/>
        </w:rPr>
        <w:t>Ukraine</w:t>
      </w:r>
      <w:r w:rsidRPr="00427F6B">
        <w:rPr>
          <w:b/>
          <w:sz w:val="28"/>
          <w:szCs w:val="28"/>
        </w:rPr>
        <w:t xml:space="preserve">, </w:t>
      </w:r>
      <w:r w:rsidRPr="00ED0E60">
        <w:rPr>
          <w:b/>
          <w:sz w:val="28"/>
          <w:szCs w:val="28"/>
        </w:rPr>
        <w:t>2002-201</w:t>
      </w:r>
      <w:r>
        <w:rPr>
          <w:b/>
          <w:sz w:val="28"/>
          <w:szCs w:val="28"/>
        </w:rPr>
        <w:t>6</w:t>
      </w:r>
    </w:p>
    <w:tbl>
      <w:tblPr>
        <w:tblStyle w:val="a8"/>
        <w:tblW w:w="0" w:type="auto"/>
        <w:tblLook w:val="04A0" w:firstRow="1" w:lastRow="0" w:firstColumn="1" w:lastColumn="0" w:noHBand="0" w:noVBand="1"/>
      </w:tblPr>
      <w:tblGrid>
        <w:gridCol w:w="1809"/>
        <w:gridCol w:w="817"/>
        <w:gridCol w:w="817"/>
        <w:gridCol w:w="817"/>
        <w:gridCol w:w="817"/>
        <w:gridCol w:w="817"/>
        <w:gridCol w:w="798"/>
        <w:gridCol w:w="837"/>
        <w:gridCol w:w="817"/>
        <w:gridCol w:w="1316"/>
      </w:tblGrid>
      <w:tr w:rsidR="004347AF" w:rsidTr="00790DDF">
        <w:tc>
          <w:tcPr>
            <w:tcW w:w="1809" w:type="dxa"/>
          </w:tcPr>
          <w:p w:rsidR="004347AF" w:rsidRPr="004347AF" w:rsidRDefault="004347AF" w:rsidP="00895B36">
            <w:pPr>
              <w:widowControl w:val="0"/>
              <w:jc w:val="center"/>
              <w:outlineLvl w:val="0"/>
              <w:rPr>
                <w:b/>
                <w:sz w:val="26"/>
                <w:szCs w:val="26"/>
              </w:rPr>
            </w:pPr>
            <w:r w:rsidRPr="004347AF">
              <w:rPr>
                <w:b/>
                <w:sz w:val="26"/>
                <w:szCs w:val="26"/>
              </w:rPr>
              <w:t>Вид надходжень</w:t>
            </w:r>
          </w:p>
        </w:tc>
        <w:tc>
          <w:tcPr>
            <w:tcW w:w="817" w:type="dxa"/>
            <w:vAlign w:val="center"/>
          </w:tcPr>
          <w:p w:rsidR="004347AF" w:rsidRPr="004347AF" w:rsidRDefault="004347AF" w:rsidP="00790DDF">
            <w:pPr>
              <w:widowControl w:val="0"/>
              <w:jc w:val="center"/>
              <w:outlineLvl w:val="0"/>
              <w:rPr>
                <w:b/>
                <w:sz w:val="26"/>
                <w:szCs w:val="26"/>
              </w:rPr>
            </w:pPr>
            <w:r w:rsidRPr="004347AF">
              <w:rPr>
                <w:b/>
                <w:sz w:val="26"/>
                <w:szCs w:val="26"/>
              </w:rPr>
              <w:t>2002</w:t>
            </w:r>
          </w:p>
        </w:tc>
        <w:tc>
          <w:tcPr>
            <w:tcW w:w="817" w:type="dxa"/>
            <w:vAlign w:val="center"/>
          </w:tcPr>
          <w:p w:rsidR="004347AF" w:rsidRPr="004347AF" w:rsidRDefault="004347AF" w:rsidP="00790DDF">
            <w:pPr>
              <w:widowControl w:val="0"/>
              <w:jc w:val="center"/>
              <w:outlineLvl w:val="0"/>
              <w:rPr>
                <w:b/>
                <w:sz w:val="26"/>
                <w:szCs w:val="26"/>
              </w:rPr>
            </w:pPr>
            <w:r w:rsidRPr="004347AF">
              <w:rPr>
                <w:b/>
                <w:sz w:val="26"/>
                <w:szCs w:val="26"/>
              </w:rPr>
              <w:t>2004</w:t>
            </w:r>
          </w:p>
        </w:tc>
        <w:tc>
          <w:tcPr>
            <w:tcW w:w="817" w:type="dxa"/>
            <w:vAlign w:val="center"/>
          </w:tcPr>
          <w:p w:rsidR="004347AF" w:rsidRPr="004347AF" w:rsidRDefault="004347AF" w:rsidP="00790DDF">
            <w:pPr>
              <w:widowControl w:val="0"/>
              <w:jc w:val="center"/>
              <w:outlineLvl w:val="0"/>
              <w:rPr>
                <w:b/>
                <w:sz w:val="26"/>
                <w:szCs w:val="26"/>
              </w:rPr>
            </w:pPr>
            <w:r w:rsidRPr="004347AF">
              <w:rPr>
                <w:b/>
                <w:sz w:val="26"/>
                <w:szCs w:val="26"/>
              </w:rPr>
              <w:t>2006</w:t>
            </w:r>
          </w:p>
        </w:tc>
        <w:tc>
          <w:tcPr>
            <w:tcW w:w="817" w:type="dxa"/>
            <w:vAlign w:val="center"/>
          </w:tcPr>
          <w:p w:rsidR="004347AF" w:rsidRPr="004347AF" w:rsidRDefault="004347AF" w:rsidP="00790DDF">
            <w:pPr>
              <w:widowControl w:val="0"/>
              <w:jc w:val="center"/>
              <w:outlineLvl w:val="0"/>
              <w:rPr>
                <w:b/>
                <w:sz w:val="26"/>
                <w:szCs w:val="26"/>
              </w:rPr>
            </w:pPr>
            <w:r w:rsidRPr="004347AF">
              <w:rPr>
                <w:b/>
                <w:sz w:val="26"/>
                <w:szCs w:val="26"/>
              </w:rPr>
              <w:t>2008</w:t>
            </w:r>
          </w:p>
        </w:tc>
        <w:tc>
          <w:tcPr>
            <w:tcW w:w="817" w:type="dxa"/>
            <w:vAlign w:val="center"/>
          </w:tcPr>
          <w:p w:rsidR="004347AF" w:rsidRPr="004347AF" w:rsidRDefault="004347AF" w:rsidP="00790DDF">
            <w:pPr>
              <w:widowControl w:val="0"/>
              <w:jc w:val="center"/>
              <w:outlineLvl w:val="0"/>
              <w:rPr>
                <w:b/>
                <w:sz w:val="26"/>
                <w:szCs w:val="26"/>
              </w:rPr>
            </w:pPr>
            <w:r w:rsidRPr="004347AF">
              <w:rPr>
                <w:b/>
                <w:sz w:val="26"/>
                <w:szCs w:val="26"/>
              </w:rPr>
              <w:t>2010</w:t>
            </w:r>
          </w:p>
        </w:tc>
        <w:tc>
          <w:tcPr>
            <w:tcW w:w="798" w:type="dxa"/>
            <w:vAlign w:val="center"/>
          </w:tcPr>
          <w:p w:rsidR="004347AF" w:rsidRPr="004347AF" w:rsidRDefault="004347AF" w:rsidP="00790DDF">
            <w:pPr>
              <w:widowControl w:val="0"/>
              <w:jc w:val="center"/>
              <w:outlineLvl w:val="0"/>
              <w:rPr>
                <w:b/>
                <w:sz w:val="26"/>
                <w:szCs w:val="26"/>
              </w:rPr>
            </w:pPr>
            <w:r w:rsidRPr="004347AF">
              <w:rPr>
                <w:b/>
                <w:sz w:val="26"/>
                <w:szCs w:val="26"/>
              </w:rPr>
              <w:t>2012</w:t>
            </w:r>
          </w:p>
        </w:tc>
        <w:tc>
          <w:tcPr>
            <w:tcW w:w="837" w:type="dxa"/>
            <w:vAlign w:val="center"/>
          </w:tcPr>
          <w:p w:rsidR="004347AF" w:rsidRPr="004347AF" w:rsidRDefault="004347AF" w:rsidP="00790DDF">
            <w:pPr>
              <w:widowControl w:val="0"/>
              <w:jc w:val="center"/>
              <w:outlineLvl w:val="0"/>
              <w:rPr>
                <w:b/>
                <w:sz w:val="26"/>
                <w:szCs w:val="26"/>
              </w:rPr>
            </w:pPr>
            <w:r w:rsidRPr="004347AF">
              <w:rPr>
                <w:b/>
                <w:sz w:val="26"/>
                <w:szCs w:val="26"/>
              </w:rPr>
              <w:t>2014</w:t>
            </w:r>
          </w:p>
        </w:tc>
        <w:tc>
          <w:tcPr>
            <w:tcW w:w="817" w:type="dxa"/>
            <w:vAlign w:val="center"/>
          </w:tcPr>
          <w:p w:rsidR="004347AF" w:rsidRPr="004347AF" w:rsidRDefault="004347AF" w:rsidP="00790DDF">
            <w:pPr>
              <w:widowControl w:val="0"/>
              <w:jc w:val="center"/>
              <w:outlineLvl w:val="0"/>
              <w:rPr>
                <w:b/>
                <w:sz w:val="26"/>
                <w:szCs w:val="26"/>
              </w:rPr>
            </w:pPr>
            <w:r w:rsidRPr="004347AF">
              <w:rPr>
                <w:b/>
                <w:sz w:val="26"/>
                <w:szCs w:val="26"/>
              </w:rPr>
              <w:t>2015</w:t>
            </w:r>
          </w:p>
        </w:tc>
        <w:tc>
          <w:tcPr>
            <w:tcW w:w="1316" w:type="dxa"/>
            <w:vAlign w:val="center"/>
          </w:tcPr>
          <w:p w:rsidR="004347AF" w:rsidRPr="004347AF" w:rsidRDefault="004347AF" w:rsidP="00790DDF">
            <w:pPr>
              <w:widowControl w:val="0"/>
              <w:jc w:val="center"/>
              <w:outlineLvl w:val="0"/>
              <w:rPr>
                <w:b/>
                <w:sz w:val="26"/>
                <w:szCs w:val="26"/>
              </w:rPr>
            </w:pPr>
            <w:r>
              <w:rPr>
                <w:b/>
                <w:sz w:val="26"/>
                <w:szCs w:val="26"/>
              </w:rPr>
              <w:t>2016 (</w:t>
            </w:r>
            <w:r w:rsidR="001D620F">
              <w:rPr>
                <w:b/>
                <w:sz w:val="26"/>
                <w:szCs w:val="26"/>
              </w:rPr>
              <w:t>план</w:t>
            </w:r>
            <w:r>
              <w:rPr>
                <w:b/>
                <w:sz w:val="26"/>
                <w:szCs w:val="26"/>
              </w:rPr>
              <w:t>)</w:t>
            </w:r>
          </w:p>
        </w:tc>
      </w:tr>
      <w:tr w:rsidR="004347AF" w:rsidTr="00790DDF">
        <w:tc>
          <w:tcPr>
            <w:tcW w:w="1809" w:type="dxa"/>
          </w:tcPr>
          <w:p w:rsidR="004347AF" w:rsidRPr="004347AF" w:rsidRDefault="004347AF" w:rsidP="00895B36">
            <w:pPr>
              <w:widowControl w:val="0"/>
              <w:outlineLvl w:val="0"/>
              <w:rPr>
                <w:sz w:val="26"/>
                <w:szCs w:val="26"/>
              </w:rPr>
            </w:pPr>
            <w:r w:rsidRPr="004347AF">
              <w:rPr>
                <w:sz w:val="26"/>
                <w:szCs w:val="26"/>
              </w:rPr>
              <w:t>Податкові надходження</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58,3</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46,2</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40,8</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43,1</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42,4</w:t>
            </w:r>
          </w:p>
        </w:tc>
        <w:tc>
          <w:tcPr>
            <w:tcW w:w="798" w:type="dxa"/>
            <w:vAlign w:val="center"/>
          </w:tcPr>
          <w:p w:rsidR="004347AF" w:rsidRPr="004347AF" w:rsidRDefault="004347AF" w:rsidP="00790DDF">
            <w:pPr>
              <w:widowControl w:val="0"/>
              <w:jc w:val="center"/>
              <w:outlineLvl w:val="0"/>
              <w:rPr>
                <w:sz w:val="26"/>
                <w:szCs w:val="26"/>
              </w:rPr>
            </w:pPr>
            <w:r w:rsidRPr="004347AF">
              <w:rPr>
                <w:sz w:val="26"/>
                <w:szCs w:val="26"/>
              </w:rPr>
              <w:t>38,1</w:t>
            </w:r>
          </w:p>
        </w:tc>
        <w:tc>
          <w:tcPr>
            <w:tcW w:w="837" w:type="dxa"/>
            <w:vAlign w:val="center"/>
          </w:tcPr>
          <w:p w:rsidR="004347AF" w:rsidRPr="004347AF" w:rsidRDefault="004347AF" w:rsidP="00790DDF">
            <w:pPr>
              <w:widowControl w:val="0"/>
              <w:jc w:val="center"/>
              <w:outlineLvl w:val="0"/>
              <w:rPr>
                <w:sz w:val="26"/>
                <w:szCs w:val="26"/>
              </w:rPr>
            </w:pPr>
            <w:r w:rsidRPr="004347AF">
              <w:rPr>
                <w:sz w:val="26"/>
                <w:szCs w:val="26"/>
              </w:rPr>
              <w:t>37,7</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33,4</w:t>
            </w:r>
          </w:p>
        </w:tc>
        <w:tc>
          <w:tcPr>
            <w:tcW w:w="1316" w:type="dxa"/>
            <w:vAlign w:val="center"/>
          </w:tcPr>
          <w:p w:rsidR="004347AF" w:rsidRPr="004347AF" w:rsidRDefault="001D620F" w:rsidP="00790DDF">
            <w:pPr>
              <w:widowControl w:val="0"/>
              <w:jc w:val="center"/>
              <w:outlineLvl w:val="0"/>
              <w:rPr>
                <w:sz w:val="26"/>
                <w:szCs w:val="26"/>
              </w:rPr>
            </w:pPr>
            <w:r>
              <w:rPr>
                <w:sz w:val="26"/>
                <w:szCs w:val="26"/>
              </w:rPr>
              <w:t>34,0</w:t>
            </w:r>
          </w:p>
        </w:tc>
      </w:tr>
      <w:tr w:rsidR="004347AF" w:rsidTr="00790DDF">
        <w:tc>
          <w:tcPr>
            <w:tcW w:w="1809" w:type="dxa"/>
          </w:tcPr>
          <w:p w:rsidR="004347AF" w:rsidRPr="004347AF" w:rsidRDefault="004347AF" w:rsidP="00895B36">
            <w:pPr>
              <w:widowControl w:val="0"/>
              <w:outlineLvl w:val="0"/>
              <w:rPr>
                <w:sz w:val="26"/>
                <w:szCs w:val="26"/>
              </w:rPr>
            </w:pPr>
            <w:r w:rsidRPr="004347AF">
              <w:rPr>
                <w:sz w:val="26"/>
                <w:szCs w:val="26"/>
              </w:rPr>
              <w:t>Неподаткові надходження</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7,3</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5,5</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6,3</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5,6</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5,5</w:t>
            </w:r>
          </w:p>
        </w:tc>
        <w:tc>
          <w:tcPr>
            <w:tcW w:w="798" w:type="dxa"/>
            <w:vAlign w:val="center"/>
          </w:tcPr>
          <w:p w:rsidR="004347AF" w:rsidRPr="004347AF" w:rsidRDefault="004347AF" w:rsidP="00790DDF">
            <w:pPr>
              <w:widowControl w:val="0"/>
              <w:jc w:val="center"/>
              <w:outlineLvl w:val="0"/>
              <w:rPr>
                <w:sz w:val="26"/>
                <w:szCs w:val="26"/>
              </w:rPr>
            </w:pPr>
            <w:r w:rsidRPr="004347AF">
              <w:rPr>
                <w:sz w:val="26"/>
                <w:szCs w:val="26"/>
              </w:rPr>
              <w:t>5,6</w:t>
            </w:r>
          </w:p>
        </w:tc>
        <w:tc>
          <w:tcPr>
            <w:tcW w:w="837" w:type="dxa"/>
            <w:vAlign w:val="center"/>
          </w:tcPr>
          <w:p w:rsidR="004347AF" w:rsidRPr="004347AF" w:rsidRDefault="004347AF" w:rsidP="00790DDF">
            <w:pPr>
              <w:widowControl w:val="0"/>
              <w:jc w:val="center"/>
              <w:outlineLvl w:val="0"/>
              <w:rPr>
                <w:sz w:val="26"/>
                <w:szCs w:val="26"/>
              </w:rPr>
            </w:pPr>
            <w:r w:rsidRPr="004347AF">
              <w:rPr>
                <w:sz w:val="26"/>
                <w:szCs w:val="26"/>
              </w:rPr>
              <w:t>5,3</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6,8</w:t>
            </w:r>
          </w:p>
        </w:tc>
        <w:tc>
          <w:tcPr>
            <w:tcW w:w="1316" w:type="dxa"/>
            <w:vAlign w:val="center"/>
          </w:tcPr>
          <w:p w:rsidR="004347AF" w:rsidRPr="004347AF" w:rsidRDefault="001D620F" w:rsidP="00790DDF">
            <w:pPr>
              <w:widowControl w:val="0"/>
              <w:jc w:val="center"/>
              <w:outlineLvl w:val="0"/>
              <w:rPr>
                <w:sz w:val="26"/>
                <w:szCs w:val="26"/>
              </w:rPr>
            </w:pPr>
            <w:r>
              <w:rPr>
                <w:sz w:val="26"/>
                <w:szCs w:val="26"/>
              </w:rPr>
              <w:t>4,7</w:t>
            </w:r>
          </w:p>
        </w:tc>
      </w:tr>
      <w:tr w:rsidR="004347AF" w:rsidTr="00790DDF">
        <w:tc>
          <w:tcPr>
            <w:tcW w:w="1809" w:type="dxa"/>
          </w:tcPr>
          <w:p w:rsidR="004347AF" w:rsidRPr="004347AF" w:rsidRDefault="004347AF" w:rsidP="00895B36">
            <w:pPr>
              <w:widowControl w:val="0"/>
              <w:outlineLvl w:val="0"/>
              <w:rPr>
                <w:sz w:val="26"/>
                <w:szCs w:val="26"/>
              </w:rPr>
            </w:pPr>
            <w:r w:rsidRPr="004347AF">
              <w:rPr>
                <w:sz w:val="26"/>
                <w:szCs w:val="26"/>
              </w:rPr>
              <w:t>Доходи від операцій з капіталом</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2,2</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4,3</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3,5</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3,3</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1,6</w:t>
            </w:r>
          </w:p>
        </w:tc>
        <w:tc>
          <w:tcPr>
            <w:tcW w:w="798" w:type="dxa"/>
            <w:vAlign w:val="center"/>
          </w:tcPr>
          <w:p w:rsidR="004347AF" w:rsidRPr="004347AF" w:rsidRDefault="004347AF" w:rsidP="00790DDF">
            <w:pPr>
              <w:widowControl w:val="0"/>
              <w:jc w:val="center"/>
              <w:outlineLvl w:val="0"/>
              <w:rPr>
                <w:sz w:val="26"/>
                <w:szCs w:val="26"/>
              </w:rPr>
            </w:pPr>
            <w:r w:rsidRPr="004347AF">
              <w:rPr>
                <w:sz w:val="26"/>
                <w:szCs w:val="26"/>
              </w:rPr>
              <w:t>0,8</w:t>
            </w:r>
          </w:p>
        </w:tc>
        <w:tc>
          <w:tcPr>
            <w:tcW w:w="837" w:type="dxa"/>
            <w:vAlign w:val="center"/>
          </w:tcPr>
          <w:p w:rsidR="004347AF" w:rsidRPr="004347AF" w:rsidRDefault="004347AF" w:rsidP="00790DDF">
            <w:pPr>
              <w:widowControl w:val="0"/>
              <w:jc w:val="center"/>
              <w:outlineLvl w:val="0"/>
              <w:rPr>
                <w:sz w:val="26"/>
                <w:szCs w:val="26"/>
              </w:rPr>
            </w:pPr>
            <w:r w:rsidRPr="004347AF">
              <w:rPr>
                <w:sz w:val="26"/>
                <w:szCs w:val="26"/>
              </w:rPr>
              <w:t>0,5</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0,6</w:t>
            </w:r>
          </w:p>
        </w:tc>
        <w:tc>
          <w:tcPr>
            <w:tcW w:w="1316" w:type="dxa"/>
            <w:vAlign w:val="center"/>
          </w:tcPr>
          <w:p w:rsidR="004347AF" w:rsidRPr="004347AF" w:rsidRDefault="001D620F" w:rsidP="00790DDF">
            <w:pPr>
              <w:widowControl w:val="0"/>
              <w:jc w:val="center"/>
              <w:outlineLvl w:val="0"/>
              <w:rPr>
                <w:sz w:val="26"/>
                <w:szCs w:val="26"/>
              </w:rPr>
            </w:pPr>
            <w:r>
              <w:rPr>
                <w:sz w:val="26"/>
                <w:szCs w:val="26"/>
              </w:rPr>
              <w:t>0,5</w:t>
            </w:r>
          </w:p>
        </w:tc>
      </w:tr>
      <w:tr w:rsidR="004347AF" w:rsidTr="00790DDF">
        <w:tc>
          <w:tcPr>
            <w:tcW w:w="1809" w:type="dxa"/>
          </w:tcPr>
          <w:p w:rsidR="004347AF" w:rsidRPr="004347AF" w:rsidRDefault="004347AF" w:rsidP="00895B36">
            <w:pPr>
              <w:widowControl w:val="0"/>
              <w:outlineLvl w:val="0"/>
              <w:rPr>
                <w:sz w:val="26"/>
                <w:szCs w:val="26"/>
              </w:rPr>
            </w:pPr>
            <w:r w:rsidRPr="004347AF">
              <w:rPr>
                <w:sz w:val="26"/>
                <w:szCs w:val="26"/>
              </w:rPr>
              <w:t>Цільові фонди</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1,0</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1,5</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1,9</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1,7</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1,0</w:t>
            </w:r>
          </w:p>
        </w:tc>
        <w:tc>
          <w:tcPr>
            <w:tcW w:w="798" w:type="dxa"/>
            <w:vAlign w:val="center"/>
          </w:tcPr>
          <w:p w:rsidR="004347AF" w:rsidRPr="004347AF" w:rsidRDefault="004347AF" w:rsidP="00790DDF">
            <w:pPr>
              <w:widowControl w:val="0"/>
              <w:jc w:val="center"/>
              <w:outlineLvl w:val="0"/>
              <w:rPr>
                <w:sz w:val="26"/>
                <w:szCs w:val="26"/>
              </w:rPr>
            </w:pPr>
            <w:r w:rsidRPr="004347AF">
              <w:rPr>
                <w:sz w:val="26"/>
                <w:szCs w:val="26"/>
              </w:rPr>
              <w:t>0,3</w:t>
            </w:r>
          </w:p>
        </w:tc>
        <w:tc>
          <w:tcPr>
            <w:tcW w:w="837" w:type="dxa"/>
            <w:vAlign w:val="center"/>
          </w:tcPr>
          <w:p w:rsidR="004347AF" w:rsidRPr="004347AF" w:rsidRDefault="004347AF" w:rsidP="00790DDF">
            <w:pPr>
              <w:widowControl w:val="0"/>
              <w:jc w:val="center"/>
              <w:outlineLvl w:val="0"/>
              <w:rPr>
                <w:sz w:val="26"/>
                <w:szCs w:val="26"/>
              </w:rPr>
            </w:pPr>
            <w:r w:rsidRPr="004347AF">
              <w:rPr>
                <w:sz w:val="26"/>
                <w:szCs w:val="26"/>
              </w:rPr>
              <w:t>0,2</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0,1</w:t>
            </w:r>
          </w:p>
        </w:tc>
        <w:tc>
          <w:tcPr>
            <w:tcW w:w="1316" w:type="dxa"/>
            <w:vAlign w:val="center"/>
          </w:tcPr>
          <w:p w:rsidR="004347AF" w:rsidRPr="004347AF" w:rsidRDefault="001D620F" w:rsidP="00790DDF">
            <w:pPr>
              <w:widowControl w:val="0"/>
              <w:jc w:val="center"/>
              <w:outlineLvl w:val="0"/>
              <w:rPr>
                <w:sz w:val="26"/>
                <w:szCs w:val="26"/>
              </w:rPr>
            </w:pPr>
            <w:r>
              <w:rPr>
                <w:sz w:val="26"/>
                <w:szCs w:val="26"/>
              </w:rPr>
              <w:t>0,1</w:t>
            </w:r>
          </w:p>
        </w:tc>
      </w:tr>
      <w:tr w:rsidR="004347AF" w:rsidTr="00790DDF">
        <w:tc>
          <w:tcPr>
            <w:tcW w:w="1809" w:type="dxa"/>
          </w:tcPr>
          <w:p w:rsidR="004347AF" w:rsidRPr="004347AF" w:rsidRDefault="004347AF" w:rsidP="00895B36">
            <w:pPr>
              <w:widowControl w:val="0"/>
              <w:outlineLvl w:val="0"/>
              <w:rPr>
                <w:sz w:val="26"/>
                <w:szCs w:val="26"/>
              </w:rPr>
            </w:pPr>
            <w:r w:rsidRPr="004347AF">
              <w:rPr>
                <w:sz w:val="26"/>
                <w:szCs w:val="26"/>
              </w:rPr>
              <w:t>Міжбюджетні трансферти</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31,2</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42,5</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45,0</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43,0</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49,5</w:t>
            </w:r>
          </w:p>
        </w:tc>
        <w:tc>
          <w:tcPr>
            <w:tcW w:w="798" w:type="dxa"/>
            <w:vAlign w:val="center"/>
          </w:tcPr>
          <w:p w:rsidR="004347AF" w:rsidRPr="004347AF" w:rsidRDefault="004347AF" w:rsidP="00790DDF">
            <w:pPr>
              <w:widowControl w:val="0"/>
              <w:jc w:val="center"/>
              <w:outlineLvl w:val="0"/>
              <w:rPr>
                <w:sz w:val="26"/>
                <w:szCs w:val="26"/>
              </w:rPr>
            </w:pPr>
            <w:r w:rsidRPr="004347AF">
              <w:rPr>
                <w:sz w:val="26"/>
                <w:szCs w:val="26"/>
              </w:rPr>
              <w:t>55,2</w:t>
            </w:r>
          </w:p>
        </w:tc>
        <w:tc>
          <w:tcPr>
            <w:tcW w:w="837" w:type="dxa"/>
            <w:vAlign w:val="center"/>
          </w:tcPr>
          <w:p w:rsidR="004347AF" w:rsidRPr="004347AF" w:rsidRDefault="004347AF" w:rsidP="00790DDF">
            <w:pPr>
              <w:widowControl w:val="0"/>
              <w:jc w:val="center"/>
              <w:outlineLvl w:val="0"/>
              <w:rPr>
                <w:sz w:val="26"/>
                <w:szCs w:val="26"/>
              </w:rPr>
            </w:pPr>
            <w:r w:rsidRPr="004347AF">
              <w:rPr>
                <w:sz w:val="26"/>
                <w:szCs w:val="26"/>
              </w:rPr>
              <w:t>56,4</w:t>
            </w:r>
          </w:p>
        </w:tc>
        <w:tc>
          <w:tcPr>
            <w:tcW w:w="817" w:type="dxa"/>
            <w:vAlign w:val="center"/>
          </w:tcPr>
          <w:p w:rsidR="004347AF" w:rsidRPr="004347AF" w:rsidRDefault="004347AF" w:rsidP="00790DDF">
            <w:pPr>
              <w:widowControl w:val="0"/>
              <w:jc w:val="center"/>
              <w:outlineLvl w:val="0"/>
              <w:rPr>
                <w:sz w:val="26"/>
                <w:szCs w:val="26"/>
              </w:rPr>
            </w:pPr>
            <w:r w:rsidRPr="004347AF">
              <w:rPr>
                <w:sz w:val="26"/>
                <w:szCs w:val="26"/>
              </w:rPr>
              <w:t>59,1</w:t>
            </w:r>
          </w:p>
        </w:tc>
        <w:tc>
          <w:tcPr>
            <w:tcW w:w="1316" w:type="dxa"/>
            <w:vAlign w:val="center"/>
          </w:tcPr>
          <w:p w:rsidR="004347AF" w:rsidRPr="004347AF" w:rsidRDefault="001D620F" w:rsidP="00790DDF">
            <w:pPr>
              <w:widowControl w:val="0"/>
              <w:jc w:val="center"/>
              <w:outlineLvl w:val="0"/>
              <w:rPr>
                <w:sz w:val="26"/>
                <w:szCs w:val="26"/>
              </w:rPr>
            </w:pPr>
            <w:r>
              <w:rPr>
                <w:sz w:val="26"/>
                <w:szCs w:val="26"/>
              </w:rPr>
              <w:t>60,7</w:t>
            </w:r>
          </w:p>
        </w:tc>
      </w:tr>
    </w:tbl>
    <w:p w:rsidR="00F2264A" w:rsidRPr="0016657A" w:rsidRDefault="008909E9" w:rsidP="00F2264A">
      <w:pPr>
        <w:widowControl w:val="0"/>
        <w:ind w:firstLine="720"/>
        <w:jc w:val="both"/>
        <w:outlineLvl w:val="0"/>
        <w:rPr>
          <w:sz w:val="28"/>
          <w:szCs w:val="28"/>
        </w:rPr>
      </w:pPr>
      <w:r w:rsidRPr="0016657A">
        <w:rPr>
          <w:sz w:val="28"/>
          <w:szCs w:val="28"/>
        </w:rPr>
        <w:t>Джерело:</w:t>
      </w:r>
      <w:r w:rsidR="00F2264A" w:rsidRPr="0016657A">
        <w:rPr>
          <w:sz w:val="28"/>
          <w:szCs w:val="28"/>
        </w:rPr>
        <w:t xml:space="preserve"> Розраховано авторами на основі річних звітів про виконання місцевих бюджетів за 2002 – 2015 рр.</w:t>
      </w:r>
      <w:r w:rsidR="00C6235C" w:rsidRPr="0016657A">
        <w:rPr>
          <w:sz w:val="28"/>
          <w:szCs w:val="28"/>
        </w:rPr>
        <w:t xml:space="preserve"> </w:t>
      </w:r>
      <w:r w:rsidR="00C6235C" w:rsidRPr="00427F6B">
        <w:rPr>
          <w:sz w:val="28"/>
          <w:szCs w:val="28"/>
          <w:lang w:val="en-US"/>
        </w:rPr>
        <w:t>[</w:t>
      </w:r>
      <w:r w:rsidR="001F0F41" w:rsidRPr="00427F6B">
        <w:rPr>
          <w:sz w:val="28"/>
          <w:szCs w:val="28"/>
          <w:lang w:val="en-US"/>
        </w:rPr>
        <w:t>24</w:t>
      </w:r>
      <w:r w:rsidR="00C6235C" w:rsidRPr="00427F6B">
        <w:rPr>
          <w:sz w:val="28"/>
          <w:szCs w:val="28"/>
          <w:lang w:val="en-US"/>
        </w:rPr>
        <w:t>]</w:t>
      </w:r>
      <w:r w:rsidR="001D620F" w:rsidRPr="0016657A">
        <w:rPr>
          <w:sz w:val="28"/>
          <w:szCs w:val="28"/>
        </w:rPr>
        <w:t xml:space="preserve"> та плану на 2016 р.</w:t>
      </w:r>
    </w:p>
    <w:p w:rsidR="0016657A" w:rsidRPr="0016657A" w:rsidRDefault="0016657A" w:rsidP="00F2264A">
      <w:pPr>
        <w:widowControl w:val="0"/>
        <w:ind w:firstLine="720"/>
        <w:jc w:val="both"/>
        <w:outlineLvl w:val="0"/>
        <w:rPr>
          <w:sz w:val="28"/>
          <w:szCs w:val="28"/>
          <w:lang w:val="en-US"/>
        </w:rPr>
      </w:pPr>
      <w:r w:rsidRPr="0016657A">
        <w:rPr>
          <w:sz w:val="28"/>
          <w:szCs w:val="28"/>
        </w:rPr>
        <w:t>Source: Calculated by the authors based on the annual reports on the execution of local budgets for 2002</w:t>
      </w:r>
      <w:r>
        <w:rPr>
          <w:sz w:val="28"/>
          <w:szCs w:val="28"/>
        </w:rPr>
        <w:t>–</w:t>
      </w:r>
      <w:r w:rsidRPr="0016657A">
        <w:rPr>
          <w:sz w:val="28"/>
          <w:szCs w:val="28"/>
        </w:rPr>
        <w:t xml:space="preserve">2015 </w:t>
      </w:r>
      <w:r>
        <w:rPr>
          <w:sz w:val="28"/>
          <w:szCs w:val="28"/>
          <w:lang w:val="en-US"/>
        </w:rPr>
        <w:t>years</w:t>
      </w:r>
      <w:r w:rsidRPr="0016657A">
        <w:rPr>
          <w:sz w:val="28"/>
          <w:szCs w:val="28"/>
        </w:rPr>
        <w:t xml:space="preserve"> [24] and the plan for 2016</w:t>
      </w:r>
      <w:r>
        <w:rPr>
          <w:sz w:val="28"/>
          <w:szCs w:val="28"/>
          <w:lang w:val="en-US"/>
        </w:rPr>
        <w:t xml:space="preserve"> year</w:t>
      </w:r>
    </w:p>
    <w:p w:rsidR="00F2264A" w:rsidRPr="00ED0E60" w:rsidRDefault="00F2264A" w:rsidP="00F2264A">
      <w:pPr>
        <w:spacing w:line="360" w:lineRule="auto"/>
        <w:ind w:firstLine="720"/>
        <w:jc w:val="both"/>
        <w:rPr>
          <w:sz w:val="28"/>
          <w:szCs w:val="28"/>
        </w:rPr>
      </w:pPr>
    </w:p>
    <w:p w:rsidR="00F2264A" w:rsidRDefault="00F2264A" w:rsidP="00F2264A">
      <w:pPr>
        <w:spacing w:line="360" w:lineRule="auto"/>
        <w:ind w:firstLine="720"/>
        <w:jc w:val="both"/>
        <w:rPr>
          <w:sz w:val="28"/>
          <w:szCs w:val="28"/>
        </w:rPr>
      </w:pPr>
      <w:r w:rsidRPr="00ED0E60">
        <w:rPr>
          <w:sz w:val="28"/>
          <w:szCs w:val="28"/>
        </w:rPr>
        <w:t xml:space="preserve">За період </w:t>
      </w:r>
      <w:r>
        <w:rPr>
          <w:sz w:val="28"/>
          <w:szCs w:val="28"/>
        </w:rPr>
        <w:t xml:space="preserve">реалізації декларацій про </w:t>
      </w:r>
      <w:r w:rsidR="00AD5CE4" w:rsidRPr="00AD5CE4">
        <w:rPr>
          <w:sz w:val="28"/>
          <w:szCs w:val="28"/>
        </w:rPr>
        <w:t>ф</w:t>
      </w:r>
      <w:r w:rsidR="00AD5CE4">
        <w:rPr>
          <w:sz w:val="28"/>
          <w:szCs w:val="28"/>
        </w:rPr>
        <w:t>іскальну</w:t>
      </w:r>
      <w:r w:rsidRPr="00ED0E60">
        <w:rPr>
          <w:sz w:val="28"/>
          <w:szCs w:val="28"/>
        </w:rPr>
        <w:t xml:space="preserve"> </w:t>
      </w:r>
      <w:r>
        <w:rPr>
          <w:sz w:val="28"/>
          <w:szCs w:val="28"/>
        </w:rPr>
        <w:t>децентралізацію</w:t>
      </w:r>
      <w:r w:rsidRPr="00ED0E60">
        <w:rPr>
          <w:sz w:val="28"/>
          <w:szCs w:val="28"/>
        </w:rPr>
        <w:t xml:space="preserve"> в Україні виявлено доволі стійку тенденцію до зростання частки міжбюджетних трансфертів у складі доходів місцевих бюджетів (з 31,2 % у 2002 р. до 59,1 % у 2015 р.) та зниження частки податкових надходжень (з 58,3 %</w:t>
      </w:r>
      <w:r w:rsidR="001D620F">
        <w:rPr>
          <w:sz w:val="28"/>
          <w:szCs w:val="28"/>
        </w:rPr>
        <w:t xml:space="preserve"> у 2002 р. до 33,4 % у 2015 р.). </w:t>
      </w:r>
      <w:r w:rsidR="00A34AD5">
        <w:rPr>
          <w:sz w:val="28"/>
          <w:szCs w:val="28"/>
        </w:rPr>
        <w:t xml:space="preserve">Не покращилась ситуація і в 2016 р. Частка міжбюджетних транфертів за планом повинна становити 60,7 %, тобто </w:t>
      </w:r>
      <w:r w:rsidR="00C81346">
        <w:rPr>
          <w:sz w:val="28"/>
          <w:szCs w:val="28"/>
        </w:rPr>
        <w:t xml:space="preserve">на 11,6 </w:t>
      </w:r>
      <w:r w:rsidR="00A34AD5">
        <w:rPr>
          <w:sz w:val="28"/>
          <w:szCs w:val="28"/>
        </w:rPr>
        <w:t>%</w:t>
      </w:r>
      <w:r w:rsidR="00C81346">
        <w:rPr>
          <w:sz w:val="28"/>
          <w:szCs w:val="28"/>
        </w:rPr>
        <w:t xml:space="preserve"> більше, ніж у 2015-му.</w:t>
      </w:r>
    </w:p>
    <w:p w:rsidR="00DE708E" w:rsidRPr="00ED0E60" w:rsidRDefault="007805D1" w:rsidP="00F2264A">
      <w:pPr>
        <w:spacing w:line="360" w:lineRule="auto"/>
        <w:ind w:firstLine="720"/>
        <w:jc w:val="both"/>
        <w:rPr>
          <w:sz w:val="28"/>
          <w:szCs w:val="28"/>
        </w:rPr>
      </w:pPr>
      <w:r>
        <w:rPr>
          <w:sz w:val="28"/>
          <w:szCs w:val="28"/>
        </w:rPr>
        <w:t>Водночас, д</w:t>
      </w:r>
      <w:r w:rsidR="00DE708E" w:rsidRPr="00DE708E">
        <w:rPr>
          <w:sz w:val="28"/>
          <w:szCs w:val="28"/>
        </w:rPr>
        <w:t xml:space="preserve">осліджуючи практику </w:t>
      </w:r>
      <w:r w:rsidR="00AD5CE4">
        <w:rPr>
          <w:sz w:val="28"/>
          <w:szCs w:val="28"/>
        </w:rPr>
        <w:t>фіскальної</w:t>
      </w:r>
      <w:r w:rsidR="00DE708E" w:rsidRPr="00DE708E">
        <w:rPr>
          <w:sz w:val="28"/>
          <w:szCs w:val="28"/>
        </w:rPr>
        <w:t xml:space="preserve"> децентралізації в постсоціалістичних країнах ЄС, слід відмітити зростання частки саме власних доходів місцевих бюджетів (Естонія – 62%, Словенія – 62%, Чехія – 73%), а не трансфертів.</w:t>
      </w:r>
    </w:p>
    <w:p w:rsidR="00F2264A" w:rsidRPr="00ED0E60" w:rsidRDefault="00F2264A" w:rsidP="00F2264A">
      <w:pPr>
        <w:widowControl w:val="0"/>
        <w:tabs>
          <w:tab w:val="left" w:pos="0"/>
          <w:tab w:val="left" w:pos="616"/>
        </w:tabs>
        <w:spacing w:line="360" w:lineRule="auto"/>
        <w:ind w:firstLine="720"/>
        <w:jc w:val="both"/>
        <w:rPr>
          <w:sz w:val="28"/>
          <w:szCs w:val="28"/>
        </w:rPr>
      </w:pPr>
      <w:r w:rsidRPr="00ED0E60">
        <w:rPr>
          <w:sz w:val="28"/>
          <w:szCs w:val="28"/>
        </w:rPr>
        <w:t xml:space="preserve">Негативною є і тенденція співвідношення темпів приросту загальних  доходів місцевих бюджетів та трансфертів (рис. </w:t>
      </w:r>
      <w:r w:rsidR="007805D1">
        <w:rPr>
          <w:sz w:val="28"/>
          <w:szCs w:val="28"/>
        </w:rPr>
        <w:t>1</w:t>
      </w:r>
      <w:r w:rsidRPr="00ED0E60">
        <w:rPr>
          <w:sz w:val="28"/>
          <w:szCs w:val="28"/>
        </w:rPr>
        <w:t xml:space="preserve">). Так, за останні 14 років темп приросту обсягу трансфертів перевищував темп приросту обсягу доходів (без урахування міжбюджетних трансфертів) місцевих бюджетів лише у 2007 р. та 2013 р. Це ще раз підтверджує відсутність фіскальної децентралізації в Україні на практиці та свідчить про низьку податкоспроможність більшості регіонів України. </w:t>
      </w:r>
    </w:p>
    <w:p w:rsidR="00F2264A" w:rsidRPr="00ED0E60" w:rsidRDefault="00F2264A" w:rsidP="00F2264A">
      <w:pPr>
        <w:widowControl w:val="0"/>
        <w:tabs>
          <w:tab w:val="left" w:pos="0"/>
          <w:tab w:val="left" w:pos="616"/>
        </w:tabs>
        <w:spacing w:line="360" w:lineRule="auto"/>
        <w:ind w:firstLine="720"/>
        <w:jc w:val="both"/>
        <w:rPr>
          <w:sz w:val="28"/>
          <w:szCs w:val="28"/>
        </w:rPr>
      </w:pPr>
      <w:r w:rsidRPr="00ED0E60">
        <w:rPr>
          <w:noProof/>
          <w:sz w:val="28"/>
          <w:szCs w:val="28"/>
        </w:rPr>
        <w:drawing>
          <wp:inline distT="0" distB="0" distL="0" distR="0" wp14:anchorId="16EB800E" wp14:editId="639C4930">
            <wp:extent cx="5486400" cy="2066925"/>
            <wp:effectExtent l="0" t="0" r="19050" b="952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2264A" w:rsidRPr="00790DDF" w:rsidRDefault="00F2264A" w:rsidP="00790DDF">
      <w:pPr>
        <w:widowControl w:val="0"/>
        <w:tabs>
          <w:tab w:val="left" w:pos="0"/>
          <w:tab w:val="left" w:pos="616"/>
        </w:tabs>
        <w:spacing w:line="360" w:lineRule="auto"/>
        <w:ind w:firstLine="720"/>
        <w:jc w:val="center"/>
        <w:rPr>
          <w:sz w:val="28"/>
          <w:szCs w:val="28"/>
          <w:lang w:val="ru-RU"/>
        </w:rPr>
      </w:pPr>
      <w:r w:rsidRPr="00ED0E60">
        <w:rPr>
          <w:sz w:val="28"/>
          <w:szCs w:val="28"/>
        </w:rPr>
        <w:t xml:space="preserve">Рис. </w:t>
      </w:r>
      <w:r w:rsidR="00983B6F" w:rsidRPr="00983B6F">
        <w:rPr>
          <w:sz w:val="28"/>
          <w:szCs w:val="28"/>
        </w:rPr>
        <w:t>1</w:t>
      </w:r>
      <w:r w:rsidR="0016657A" w:rsidRPr="0016657A">
        <w:rPr>
          <w:sz w:val="28"/>
          <w:szCs w:val="28"/>
          <w:lang w:val="ru-RU"/>
        </w:rPr>
        <w:t>:</w:t>
      </w:r>
      <w:r w:rsidRPr="00ED0E60">
        <w:rPr>
          <w:sz w:val="28"/>
          <w:szCs w:val="28"/>
        </w:rPr>
        <w:t xml:space="preserve"> </w:t>
      </w:r>
      <w:r w:rsidRPr="00ED0E60">
        <w:rPr>
          <w:b/>
          <w:sz w:val="28"/>
          <w:szCs w:val="28"/>
        </w:rPr>
        <w:t>Співвідношення темпів приросту обсягу трансфертів з Державного бюджету та доходів місцевих бюджетів</w:t>
      </w:r>
      <w:r w:rsidRPr="00070FFD">
        <w:rPr>
          <w:b/>
          <w:sz w:val="28"/>
          <w:szCs w:val="28"/>
        </w:rPr>
        <w:t xml:space="preserve"> </w:t>
      </w:r>
      <w:r w:rsidR="00070FFD" w:rsidRPr="00070FFD">
        <w:rPr>
          <w:b/>
          <w:sz w:val="28"/>
          <w:szCs w:val="28"/>
        </w:rPr>
        <w:t>України</w:t>
      </w:r>
      <w:r w:rsidR="00790DDF" w:rsidRPr="00790DDF">
        <w:rPr>
          <w:b/>
          <w:sz w:val="28"/>
          <w:szCs w:val="28"/>
          <w:lang w:val="ru-RU"/>
        </w:rPr>
        <w:t xml:space="preserve"> </w:t>
      </w:r>
      <w:r w:rsidR="00790DDF">
        <w:rPr>
          <w:b/>
          <w:sz w:val="28"/>
          <w:szCs w:val="28"/>
          <w:lang w:val="ru-RU"/>
        </w:rPr>
        <w:t>у 2002–2015 </w:t>
      </w:r>
      <w:proofErr w:type="spellStart"/>
      <w:r w:rsidR="00790DDF">
        <w:rPr>
          <w:b/>
          <w:sz w:val="28"/>
          <w:szCs w:val="28"/>
          <w:lang w:val="ru-RU"/>
        </w:rPr>
        <w:t>рр</w:t>
      </w:r>
      <w:proofErr w:type="spellEnd"/>
      <w:r w:rsidR="00790DDF">
        <w:rPr>
          <w:b/>
          <w:sz w:val="28"/>
          <w:szCs w:val="28"/>
          <w:lang w:val="ru-RU"/>
        </w:rPr>
        <w:t>., %</w:t>
      </w:r>
    </w:p>
    <w:p w:rsidR="0016657A" w:rsidRPr="00790DDF" w:rsidRDefault="0016657A" w:rsidP="00790DDF">
      <w:pPr>
        <w:widowControl w:val="0"/>
        <w:spacing w:line="360" w:lineRule="auto"/>
        <w:ind w:firstLine="720"/>
        <w:jc w:val="center"/>
        <w:outlineLvl w:val="0"/>
        <w:rPr>
          <w:sz w:val="28"/>
          <w:szCs w:val="28"/>
          <w:lang w:val="ru-RU"/>
        </w:rPr>
      </w:pPr>
      <w:r w:rsidRPr="0016657A">
        <w:rPr>
          <w:sz w:val="28"/>
          <w:szCs w:val="28"/>
        </w:rPr>
        <w:t xml:space="preserve">Джерело: Розраховано авторами на основі річних звітів про виконання бюджетів </w:t>
      </w:r>
      <w:r w:rsidRPr="0016657A">
        <w:rPr>
          <w:sz w:val="28"/>
          <w:szCs w:val="28"/>
          <w:lang w:val="ru-RU"/>
        </w:rPr>
        <w:t>[24]</w:t>
      </w:r>
    </w:p>
    <w:p w:rsidR="0016657A" w:rsidRPr="00790DDF" w:rsidRDefault="0016657A" w:rsidP="00790DDF">
      <w:pPr>
        <w:widowControl w:val="0"/>
        <w:spacing w:line="360" w:lineRule="auto"/>
        <w:ind w:firstLine="720"/>
        <w:jc w:val="center"/>
        <w:outlineLvl w:val="0"/>
        <w:rPr>
          <w:b/>
          <w:sz w:val="28"/>
          <w:szCs w:val="28"/>
          <w:lang w:val="en-US"/>
        </w:rPr>
      </w:pPr>
      <w:r w:rsidRPr="00790DDF">
        <w:rPr>
          <w:b/>
          <w:sz w:val="28"/>
          <w:szCs w:val="28"/>
          <w:lang w:val="en-US"/>
        </w:rPr>
        <w:t xml:space="preserve">Fig. 1: Value for growth rates of transfers from the State budget and local budgets revenues </w:t>
      </w:r>
      <w:r w:rsidR="00790DDF" w:rsidRPr="00790DDF">
        <w:rPr>
          <w:b/>
          <w:sz w:val="28"/>
          <w:szCs w:val="28"/>
          <w:lang w:val="en-US"/>
        </w:rPr>
        <w:t xml:space="preserve">in </w:t>
      </w:r>
      <w:r w:rsidRPr="00790DDF">
        <w:rPr>
          <w:b/>
          <w:sz w:val="28"/>
          <w:szCs w:val="28"/>
          <w:lang w:val="en-US"/>
        </w:rPr>
        <w:t>Ukraine</w:t>
      </w:r>
      <w:r w:rsidR="00790DDF">
        <w:rPr>
          <w:b/>
          <w:sz w:val="28"/>
          <w:szCs w:val="28"/>
        </w:rPr>
        <w:t xml:space="preserve">, </w:t>
      </w:r>
      <w:r w:rsidR="00790DDF" w:rsidRPr="00790DDF">
        <w:rPr>
          <w:b/>
          <w:sz w:val="28"/>
          <w:szCs w:val="28"/>
          <w:lang w:val="en-US"/>
        </w:rPr>
        <w:t>2002–2015</w:t>
      </w:r>
    </w:p>
    <w:p w:rsidR="0016657A" w:rsidRPr="0016657A" w:rsidRDefault="0016657A" w:rsidP="00790DDF">
      <w:pPr>
        <w:widowControl w:val="0"/>
        <w:spacing w:line="360" w:lineRule="auto"/>
        <w:ind w:firstLine="720"/>
        <w:jc w:val="center"/>
        <w:outlineLvl w:val="0"/>
        <w:rPr>
          <w:sz w:val="28"/>
          <w:szCs w:val="28"/>
          <w:lang w:val="en-US"/>
        </w:rPr>
      </w:pPr>
      <w:r w:rsidRPr="0016657A">
        <w:rPr>
          <w:sz w:val="28"/>
          <w:szCs w:val="28"/>
        </w:rPr>
        <w:t>Source: Calculated by the authors based on the annual reports on the execution of budgets [24]</w:t>
      </w:r>
    </w:p>
    <w:p w:rsidR="0016657A" w:rsidRPr="0016657A" w:rsidRDefault="0016657A" w:rsidP="00F2264A">
      <w:pPr>
        <w:widowControl w:val="0"/>
        <w:tabs>
          <w:tab w:val="left" w:pos="0"/>
          <w:tab w:val="left" w:pos="616"/>
        </w:tabs>
        <w:spacing w:line="312" w:lineRule="auto"/>
        <w:ind w:firstLine="720"/>
        <w:rPr>
          <w:sz w:val="22"/>
          <w:szCs w:val="22"/>
          <w:lang w:val="en-US"/>
        </w:rPr>
      </w:pPr>
    </w:p>
    <w:p w:rsidR="00C81346" w:rsidRDefault="00C81346" w:rsidP="00F2264A">
      <w:pPr>
        <w:widowControl w:val="0"/>
        <w:tabs>
          <w:tab w:val="left" w:pos="0"/>
          <w:tab w:val="left" w:pos="616"/>
        </w:tabs>
        <w:spacing w:line="312" w:lineRule="auto"/>
        <w:ind w:firstLine="720"/>
        <w:rPr>
          <w:sz w:val="22"/>
          <w:szCs w:val="22"/>
        </w:rPr>
      </w:pPr>
    </w:p>
    <w:p w:rsidR="00E42F5C" w:rsidRDefault="00C81346" w:rsidP="00C81346">
      <w:pPr>
        <w:widowControl w:val="0"/>
        <w:tabs>
          <w:tab w:val="left" w:pos="0"/>
          <w:tab w:val="left" w:pos="616"/>
        </w:tabs>
        <w:spacing w:line="360" w:lineRule="auto"/>
        <w:ind w:firstLine="720"/>
        <w:jc w:val="both"/>
        <w:rPr>
          <w:sz w:val="28"/>
          <w:szCs w:val="28"/>
        </w:rPr>
      </w:pPr>
      <w:r w:rsidRPr="00ED0E60">
        <w:rPr>
          <w:sz w:val="28"/>
          <w:szCs w:val="28"/>
        </w:rPr>
        <w:t xml:space="preserve">Підсумовуючи вище наведене, констатуємо, що існуючий порядок формування місцевих бюджетів недостатньо стимулює місцеві органи влади до активних дій щодо наповнення бюджетів і є чинником ризику для економічного і соціального розвитку регіонів та національної економіки. Крім того, формування доходної частини місцевих бюджетів в основному за рахунок трансфертів з Державного бюджету впливає і на структуру їх видатків, оскільки більшу частку (95,8 %) у структурі трансфертів становлять субвенції, які надаються </w:t>
      </w:r>
      <w:r w:rsidR="006C3264">
        <w:rPr>
          <w:sz w:val="28"/>
          <w:szCs w:val="28"/>
        </w:rPr>
        <w:t>для</w:t>
      </w:r>
      <w:r w:rsidRPr="00ED0E60">
        <w:rPr>
          <w:sz w:val="28"/>
          <w:szCs w:val="28"/>
        </w:rPr>
        <w:t xml:space="preserve"> конкретно визначен</w:t>
      </w:r>
      <w:r w:rsidR="006C3264">
        <w:rPr>
          <w:sz w:val="28"/>
          <w:szCs w:val="28"/>
        </w:rPr>
        <w:t>их</w:t>
      </w:r>
      <w:r w:rsidRPr="00ED0E60">
        <w:rPr>
          <w:sz w:val="28"/>
          <w:szCs w:val="28"/>
        </w:rPr>
        <w:t xml:space="preserve"> ціл</w:t>
      </w:r>
      <w:r w:rsidR="006C3264">
        <w:rPr>
          <w:sz w:val="28"/>
          <w:szCs w:val="28"/>
        </w:rPr>
        <w:t>ей</w:t>
      </w:r>
      <w:r w:rsidRPr="00ED0E60">
        <w:rPr>
          <w:sz w:val="28"/>
          <w:szCs w:val="28"/>
        </w:rPr>
        <w:t xml:space="preserve"> </w:t>
      </w:r>
      <w:r w:rsidR="00E2478A">
        <w:rPr>
          <w:sz w:val="28"/>
          <w:szCs w:val="28"/>
        </w:rPr>
        <w:t xml:space="preserve">(на медицину, освіту, соціальний захист тощо). </w:t>
      </w:r>
    </w:p>
    <w:p w:rsidR="00C81346" w:rsidRDefault="00C81346" w:rsidP="00C81346">
      <w:pPr>
        <w:widowControl w:val="0"/>
        <w:tabs>
          <w:tab w:val="left" w:pos="0"/>
          <w:tab w:val="left" w:pos="616"/>
        </w:tabs>
        <w:spacing w:line="360" w:lineRule="auto"/>
        <w:ind w:firstLine="720"/>
        <w:jc w:val="both"/>
        <w:rPr>
          <w:iCs/>
          <w:kern w:val="16"/>
          <w:sz w:val="28"/>
          <w:szCs w:val="28"/>
        </w:rPr>
      </w:pPr>
      <w:r w:rsidRPr="00ED0E60">
        <w:rPr>
          <w:iCs/>
          <w:kern w:val="16"/>
          <w:sz w:val="28"/>
          <w:szCs w:val="28"/>
        </w:rPr>
        <w:t>Сукупна частка видатків на освіту, охорону здоров’я, соціальний захист та соціальне забезпечення у структурі видаткової частини місцевих бюджетів становила 77,79 % (2015 р</w:t>
      </w:r>
      <w:r w:rsidR="006C3264">
        <w:rPr>
          <w:iCs/>
          <w:kern w:val="16"/>
          <w:sz w:val="28"/>
          <w:szCs w:val="28"/>
        </w:rPr>
        <w:t>.</w:t>
      </w:r>
      <w:r w:rsidRPr="00ED0E60">
        <w:rPr>
          <w:iCs/>
          <w:kern w:val="16"/>
          <w:sz w:val="28"/>
          <w:szCs w:val="28"/>
        </w:rPr>
        <w:t xml:space="preserve">), а враховуючи обсяг субвенцій на ці галузі </w:t>
      </w:r>
      <w:r w:rsidR="006C3264">
        <w:rPr>
          <w:iCs/>
          <w:kern w:val="16"/>
          <w:sz w:val="28"/>
          <w:szCs w:val="28"/>
        </w:rPr>
        <w:t xml:space="preserve"> </w:t>
      </w:r>
      <w:r w:rsidRPr="00ED0E60">
        <w:rPr>
          <w:iCs/>
          <w:kern w:val="16"/>
          <w:sz w:val="28"/>
          <w:szCs w:val="28"/>
        </w:rPr>
        <w:t xml:space="preserve">(76,04 % видатків місцевих бюджетів на освіту, охорону здоров’я та соціальний захист </w:t>
      </w:r>
      <w:r w:rsidR="006C3264">
        <w:rPr>
          <w:iCs/>
          <w:kern w:val="16"/>
          <w:sz w:val="28"/>
          <w:szCs w:val="28"/>
        </w:rPr>
        <w:t>здійснювалося</w:t>
      </w:r>
      <w:r w:rsidRPr="00ED0E60">
        <w:rPr>
          <w:iCs/>
          <w:kern w:val="16"/>
          <w:sz w:val="28"/>
          <w:szCs w:val="28"/>
        </w:rPr>
        <w:t xml:space="preserve"> саме за рахунок субвенцій), можна зробити висновок, що фактично центральні органи </w:t>
      </w:r>
      <w:r w:rsidR="006C3264">
        <w:rPr>
          <w:iCs/>
          <w:kern w:val="16"/>
          <w:sz w:val="28"/>
          <w:szCs w:val="28"/>
        </w:rPr>
        <w:t>державної</w:t>
      </w:r>
      <w:r w:rsidR="006C3264" w:rsidRPr="00ED0E60">
        <w:rPr>
          <w:iCs/>
          <w:kern w:val="16"/>
          <w:sz w:val="28"/>
          <w:szCs w:val="28"/>
        </w:rPr>
        <w:t xml:space="preserve"> </w:t>
      </w:r>
      <w:r w:rsidRPr="00ED0E60">
        <w:rPr>
          <w:iCs/>
          <w:kern w:val="16"/>
          <w:sz w:val="28"/>
          <w:szCs w:val="28"/>
        </w:rPr>
        <w:t>влади визначають що саме і як фінансувати місцевим органам влади.</w:t>
      </w:r>
    </w:p>
    <w:p w:rsidR="00C81346" w:rsidRPr="00FC6E62" w:rsidRDefault="00C81346" w:rsidP="00C81346">
      <w:pPr>
        <w:spacing w:line="360" w:lineRule="auto"/>
        <w:ind w:firstLine="709"/>
        <w:jc w:val="both"/>
        <w:rPr>
          <w:sz w:val="28"/>
          <w:szCs w:val="28"/>
          <w:shd w:val="clear" w:color="auto" w:fill="FFFFFF"/>
        </w:rPr>
      </w:pPr>
      <w:r w:rsidRPr="00FC6E62">
        <w:rPr>
          <w:iCs/>
          <w:kern w:val="16"/>
          <w:sz w:val="28"/>
          <w:szCs w:val="28"/>
        </w:rPr>
        <w:t xml:space="preserve">Поряд із змінами у структурі видатків місцевих бюджетів, зумовлених трансформацією системи міжбюджетних трансфертів та механізму бюджетного вирівнювання, </w:t>
      </w:r>
      <w:r w:rsidRPr="00FC6E62">
        <w:rPr>
          <w:sz w:val="28"/>
          <w:szCs w:val="28"/>
          <w:shd w:val="clear" w:color="auto" w:fill="FFFFFF"/>
        </w:rPr>
        <w:t>у 2016 р. окремі об’єднані територіальні громади, міста, які змінили статус з районного значення на обласний, передають зі своїх бюджетів до інших місцевих бюджетів (здебільшого районних) отримані з державного бюджету медичну, освітню та інші субвенції. Зазначене суперечить основним принципам реформи децентралізації влади та, зокрема, концепції побудови міжурядових фінансових відносин – субсидіарності. Проте, таке явище, сподіваємося, носитиме тимчасовий характер доки не відбудеться передача районними радами із спільної власності територіальних громад сіл, селищ, міст у власність об’єднаних територіальних громад, що створюються згідно із законом та перспективним планом формування територій громад, бюджетних установ, розташованих на їхній території, відповідно до розмежування видатків між бюджетами, визначеного Бюджетним кодексом України.</w:t>
      </w:r>
    </w:p>
    <w:p w:rsidR="00C81346" w:rsidRDefault="008509CD" w:rsidP="00DE708E">
      <w:pPr>
        <w:widowControl w:val="0"/>
        <w:tabs>
          <w:tab w:val="left" w:pos="0"/>
          <w:tab w:val="left" w:pos="616"/>
        </w:tabs>
        <w:spacing w:line="360" w:lineRule="auto"/>
        <w:ind w:firstLine="720"/>
        <w:jc w:val="both"/>
        <w:rPr>
          <w:sz w:val="28"/>
          <w:szCs w:val="28"/>
        </w:rPr>
      </w:pPr>
      <w:r>
        <w:rPr>
          <w:sz w:val="28"/>
          <w:szCs w:val="28"/>
          <w:shd w:val="clear" w:color="auto" w:fill="FFFFFF"/>
        </w:rPr>
        <w:t>Запровадження з 2015</w:t>
      </w:r>
      <w:r w:rsidR="006C3264">
        <w:rPr>
          <w:sz w:val="28"/>
          <w:szCs w:val="28"/>
          <w:shd w:val="clear" w:color="auto" w:fill="FFFFFF"/>
        </w:rPr>
        <w:t> </w:t>
      </w:r>
      <w:r>
        <w:rPr>
          <w:sz w:val="28"/>
          <w:szCs w:val="28"/>
          <w:shd w:val="clear" w:color="auto" w:fill="FFFFFF"/>
        </w:rPr>
        <w:t xml:space="preserve">р. механізму </w:t>
      </w:r>
      <w:r w:rsidRPr="008509CD">
        <w:rPr>
          <w:sz w:val="28"/>
          <w:szCs w:val="28"/>
          <w:shd w:val="clear" w:color="auto" w:fill="FFFFFF"/>
        </w:rPr>
        <w:t xml:space="preserve">вирівнювання фіскальної спроможності територіальних одиниць </w:t>
      </w:r>
      <w:r>
        <w:rPr>
          <w:sz w:val="28"/>
          <w:szCs w:val="28"/>
          <w:shd w:val="clear" w:color="auto" w:fill="FFFFFF"/>
        </w:rPr>
        <w:t>не за видатками, а за доходами, безумовно, стимулюватиме</w:t>
      </w:r>
      <w:r w:rsidRPr="008509CD">
        <w:rPr>
          <w:sz w:val="28"/>
          <w:szCs w:val="28"/>
          <w:shd w:val="clear" w:color="auto" w:fill="FFFFFF"/>
        </w:rPr>
        <w:t xml:space="preserve"> регіони до збільшення доходів</w:t>
      </w:r>
      <w:r w:rsidR="006C3264">
        <w:rPr>
          <w:sz w:val="28"/>
          <w:szCs w:val="28"/>
          <w:shd w:val="clear" w:color="auto" w:fill="FFFFFF"/>
        </w:rPr>
        <w:t xml:space="preserve"> місцевих бюджетів</w:t>
      </w:r>
      <w:r w:rsidRPr="008509CD">
        <w:rPr>
          <w:sz w:val="28"/>
          <w:szCs w:val="28"/>
          <w:shd w:val="clear" w:color="auto" w:fill="FFFFFF"/>
        </w:rPr>
        <w:t>.</w:t>
      </w:r>
      <w:r>
        <w:rPr>
          <w:sz w:val="28"/>
          <w:szCs w:val="28"/>
          <w:shd w:val="clear" w:color="auto" w:fill="FFFFFF"/>
        </w:rPr>
        <w:t xml:space="preserve"> Проте, у чинному </w:t>
      </w:r>
      <w:r w:rsidRPr="008509CD">
        <w:rPr>
          <w:sz w:val="28"/>
          <w:szCs w:val="28"/>
          <w:shd w:val="clear" w:color="auto" w:fill="FFFFFF"/>
        </w:rPr>
        <w:t xml:space="preserve">порядку </w:t>
      </w:r>
      <w:r w:rsidR="00C81346" w:rsidRPr="008509CD">
        <w:rPr>
          <w:sz w:val="28"/>
          <w:szCs w:val="28"/>
        </w:rPr>
        <w:t xml:space="preserve">розрахунку </w:t>
      </w:r>
      <w:r w:rsidR="00C81346" w:rsidRPr="008509CD">
        <w:rPr>
          <w:sz w:val="28"/>
          <w:szCs w:val="28"/>
          <w:shd w:val="clear" w:color="auto" w:fill="FFFFFF"/>
        </w:rPr>
        <w:t xml:space="preserve">запланованого обсягу </w:t>
      </w:r>
      <w:r w:rsidR="00C81346" w:rsidRPr="008509CD">
        <w:rPr>
          <w:sz w:val="28"/>
          <w:szCs w:val="28"/>
        </w:rPr>
        <w:t xml:space="preserve">базової (реверсної) дотації на наступний бюджетний період </w:t>
      </w:r>
      <w:r w:rsidRPr="008509CD">
        <w:rPr>
          <w:sz w:val="28"/>
          <w:szCs w:val="28"/>
        </w:rPr>
        <w:t>не передбачено можливість здійснення перерахунку обсягу зазначеного трансферту внаслідок змін основних показників</w:t>
      </w:r>
      <w:r w:rsidR="00CF3CB3">
        <w:rPr>
          <w:sz w:val="28"/>
          <w:szCs w:val="28"/>
        </w:rPr>
        <w:t xml:space="preserve"> (</w:t>
      </w:r>
      <w:r w:rsidR="00CF3CB3" w:rsidRPr="00CF3CB3">
        <w:rPr>
          <w:sz w:val="28"/>
          <w:szCs w:val="28"/>
        </w:rPr>
        <w:t>наявн</w:t>
      </w:r>
      <w:r w:rsidR="00CF3CB3">
        <w:rPr>
          <w:sz w:val="28"/>
          <w:szCs w:val="28"/>
        </w:rPr>
        <w:t>е</w:t>
      </w:r>
      <w:r w:rsidR="00CF3CB3" w:rsidRPr="00CF3CB3">
        <w:rPr>
          <w:sz w:val="28"/>
          <w:szCs w:val="28"/>
        </w:rPr>
        <w:t xml:space="preserve"> населення</w:t>
      </w:r>
      <w:r w:rsidRPr="008509CD">
        <w:rPr>
          <w:sz w:val="28"/>
          <w:szCs w:val="28"/>
        </w:rPr>
        <w:t>,</w:t>
      </w:r>
      <w:r w:rsidR="00CF3CB3" w:rsidRPr="00CF3CB3">
        <w:t xml:space="preserve"> </w:t>
      </w:r>
      <w:r w:rsidR="00CF3CB3" w:rsidRPr="00CF3CB3">
        <w:rPr>
          <w:sz w:val="28"/>
          <w:szCs w:val="28"/>
        </w:rPr>
        <w:t>фактичн</w:t>
      </w:r>
      <w:r w:rsidR="00CF3CB3">
        <w:rPr>
          <w:sz w:val="28"/>
          <w:szCs w:val="28"/>
        </w:rPr>
        <w:t>і</w:t>
      </w:r>
      <w:r w:rsidR="00CF3CB3" w:rsidRPr="00CF3CB3">
        <w:rPr>
          <w:sz w:val="28"/>
          <w:szCs w:val="28"/>
        </w:rPr>
        <w:t xml:space="preserve"> надходжен</w:t>
      </w:r>
      <w:r w:rsidR="00CF3CB3">
        <w:rPr>
          <w:sz w:val="28"/>
          <w:szCs w:val="28"/>
        </w:rPr>
        <w:t>ня</w:t>
      </w:r>
      <w:r w:rsidR="00CF3CB3" w:rsidRPr="00CF3CB3">
        <w:rPr>
          <w:sz w:val="28"/>
          <w:szCs w:val="28"/>
        </w:rPr>
        <w:t xml:space="preserve"> податку на доходи фізичних осіб</w:t>
      </w:r>
      <w:r w:rsidR="00CF3CB3">
        <w:rPr>
          <w:sz w:val="28"/>
          <w:szCs w:val="28"/>
        </w:rPr>
        <w:t xml:space="preserve"> та</w:t>
      </w:r>
      <w:r w:rsidR="00CF3CB3" w:rsidRPr="00CF3CB3">
        <w:rPr>
          <w:sz w:val="28"/>
          <w:szCs w:val="28"/>
        </w:rPr>
        <w:t xml:space="preserve"> податку на прибуток підприємств</w:t>
      </w:r>
      <w:r w:rsidR="00CF3CB3">
        <w:rPr>
          <w:sz w:val="28"/>
          <w:szCs w:val="28"/>
        </w:rPr>
        <w:t>),</w:t>
      </w:r>
      <w:r w:rsidRPr="008509CD">
        <w:rPr>
          <w:sz w:val="28"/>
          <w:szCs w:val="28"/>
        </w:rPr>
        <w:t xml:space="preserve"> які можуть відбутися протягом відповідного бюджетного року</w:t>
      </w:r>
      <w:r w:rsidR="00CF3CB3">
        <w:rPr>
          <w:sz w:val="28"/>
          <w:szCs w:val="28"/>
        </w:rPr>
        <w:t xml:space="preserve"> внаслідок певних обставин</w:t>
      </w:r>
      <w:r w:rsidRPr="008509CD">
        <w:rPr>
          <w:sz w:val="28"/>
          <w:szCs w:val="28"/>
        </w:rPr>
        <w:t xml:space="preserve">. </w:t>
      </w:r>
      <w:r w:rsidR="00CF3CB3">
        <w:rPr>
          <w:sz w:val="28"/>
          <w:szCs w:val="28"/>
        </w:rPr>
        <w:t>Тобто</w:t>
      </w:r>
      <w:r>
        <w:rPr>
          <w:sz w:val="28"/>
          <w:szCs w:val="28"/>
        </w:rPr>
        <w:t xml:space="preserve">, </w:t>
      </w:r>
      <w:r w:rsidR="00C81346" w:rsidRPr="00C16975">
        <w:rPr>
          <w:sz w:val="28"/>
          <w:szCs w:val="28"/>
        </w:rPr>
        <w:t xml:space="preserve">запланований у 2015 р. на 2016 р. обсяг зазначених видів трансфертів не перераховується. Внаслідок цього, вплив певних чинників (наприклад, зміна місця обліку та реєстрації великих платників податків) </w:t>
      </w:r>
      <w:r w:rsidR="00B559ED" w:rsidRPr="00C16975">
        <w:rPr>
          <w:sz w:val="28"/>
          <w:szCs w:val="28"/>
        </w:rPr>
        <w:t>може спричинити суттєве недовиконання (перевиконання) плану податкових надходжень і отримання (вилучення) необгрунтованого завищеного або заниженого обсягу базової (реверсної) дотації. Загалом</w:t>
      </w:r>
      <w:r w:rsidR="00C81346" w:rsidRPr="00C16975">
        <w:rPr>
          <w:sz w:val="28"/>
          <w:szCs w:val="28"/>
        </w:rPr>
        <w:t xml:space="preserve"> обсяг базової (реверсної) дотації по усіх місцевих бюджетах України від таких відхилень не змінюється, </w:t>
      </w:r>
      <w:r w:rsidR="00B559ED" w:rsidRPr="00C16975">
        <w:rPr>
          <w:sz w:val="28"/>
          <w:szCs w:val="28"/>
        </w:rPr>
        <w:t xml:space="preserve">однак </w:t>
      </w:r>
      <w:r w:rsidR="00C81346" w:rsidRPr="00C16975">
        <w:rPr>
          <w:sz w:val="28"/>
          <w:szCs w:val="28"/>
        </w:rPr>
        <w:t xml:space="preserve">для окремого місцевого бюджету </w:t>
      </w:r>
      <w:r w:rsidR="00B559ED" w:rsidRPr="00C16975">
        <w:rPr>
          <w:sz w:val="28"/>
          <w:szCs w:val="28"/>
        </w:rPr>
        <w:t>може стати</w:t>
      </w:r>
      <w:r w:rsidR="00C16975" w:rsidRPr="00C16975">
        <w:rPr>
          <w:sz w:val="28"/>
          <w:szCs w:val="28"/>
        </w:rPr>
        <w:t xml:space="preserve"> суттєвою проблемою, оскільки унеможливить здійснення видатків у повному обсязі для реалізації запланованих </w:t>
      </w:r>
      <w:r w:rsidR="00C81346" w:rsidRPr="00C16975">
        <w:rPr>
          <w:sz w:val="28"/>
          <w:szCs w:val="28"/>
        </w:rPr>
        <w:t>повноважень органів місцевого самоврядування.</w:t>
      </w:r>
      <w:r w:rsidR="00B559ED" w:rsidRPr="00C16975">
        <w:rPr>
          <w:sz w:val="28"/>
          <w:szCs w:val="28"/>
        </w:rPr>
        <w:t xml:space="preserve"> </w:t>
      </w:r>
    </w:p>
    <w:p w:rsidR="00016256" w:rsidRPr="00ED0E60" w:rsidRDefault="00016256" w:rsidP="00016256">
      <w:pPr>
        <w:widowControl w:val="0"/>
        <w:tabs>
          <w:tab w:val="left" w:pos="0"/>
          <w:tab w:val="left" w:pos="616"/>
        </w:tabs>
        <w:spacing w:line="360" w:lineRule="auto"/>
        <w:ind w:firstLine="720"/>
        <w:jc w:val="both"/>
        <w:rPr>
          <w:sz w:val="28"/>
          <w:szCs w:val="28"/>
          <w:shd w:val="clear" w:color="auto" w:fill="FFFFFF"/>
        </w:rPr>
      </w:pPr>
      <w:r w:rsidRPr="00ED0E60">
        <w:rPr>
          <w:sz w:val="28"/>
          <w:szCs w:val="28"/>
          <w:shd w:val="clear" w:color="auto" w:fill="FFFFFF"/>
        </w:rPr>
        <w:t xml:space="preserve">Виходячи з вище наведеного, вважаємо, що основними перешкодами до отримання очікуваного ефекту від </w:t>
      </w:r>
      <w:r w:rsidR="00070FFD">
        <w:rPr>
          <w:sz w:val="28"/>
          <w:szCs w:val="28"/>
          <w:shd w:val="clear" w:color="auto" w:fill="FFFFFF"/>
        </w:rPr>
        <w:t>фіскальної</w:t>
      </w:r>
      <w:r w:rsidRPr="00ED0E60">
        <w:rPr>
          <w:sz w:val="28"/>
          <w:szCs w:val="28"/>
          <w:shd w:val="clear" w:color="auto" w:fill="FFFFFF"/>
        </w:rPr>
        <w:t xml:space="preserve"> реформи є поспішність її проведення та незавершеність галузевих й адміністративно-територіальної реформ. Спершу доцільно було б завершити реформування системи охорони здоров’я, освіти, соціального захисту та адміністративно-територіальну реформу, базуючись на пріоритетності принципів децентралізації та субсидіарності. Наслідком реформ мали б бути оптимізована мережа закладів освіти, охорони здоров’я, соціальних закладів; чітко визначені повноваження органів місцевого самоврядування; ліквідація районних державних адміністрацій одночасно із створенням виконавчих органів відповідних місцевих рад.</w:t>
      </w:r>
    </w:p>
    <w:p w:rsidR="00016256" w:rsidRPr="00ED0E60" w:rsidRDefault="00016256" w:rsidP="00016256">
      <w:pPr>
        <w:widowControl w:val="0"/>
        <w:tabs>
          <w:tab w:val="left" w:pos="0"/>
          <w:tab w:val="left" w:pos="616"/>
        </w:tabs>
        <w:spacing w:line="360" w:lineRule="auto"/>
        <w:ind w:firstLine="720"/>
        <w:jc w:val="both"/>
        <w:rPr>
          <w:sz w:val="28"/>
          <w:szCs w:val="28"/>
          <w:shd w:val="clear" w:color="auto" w:fill="FFFFFF"/>
        </w:rPr>
      </w:pPr>
      <w:r w:rsidRPr="00ED0E60">
        <w:rPr>
          <w:sz w:val="28"/>
          <w:szCs w:val="28"/>
          <w:shd w:val="clear" w:color="auto" w:fill="FFFFFF"/>
        </w:rPr>
        <w:t xml:space="preserve">До завершення зазначених реформ склад доходів сільських, селищних та міських (міст районного значення) бюджетів варто б залишити незмінним. Водночас, слід було б визначити склад доходів бюджетів об’єднаних територіальних громад таким чином, щоб у порівнянні з доходами вищевказаних бюджетів місцевого самоврядування він був би набагато виграшнішим. </w:t>
      </w:r>
    </w:p>
    <w:p w:rsidR="00016256" w:rsidRPr="00ED0E60" w:rsidRDefault="00016256" w:rsidP="00016256">
      <w:pPr>
        <w:widowControl w:val="0"/>
        <w:tabs>
          <w:tab w:val="left" w:pos="0"/>
          <w:tab w:val="left" w:pos="616"/>
        </w:tabs>
        <w:spacing w:line="360" w:lineRule="auto"/>
        <w:ind w:firstLine="720"/>
        <w:jc w:val="both"/>
        <w:rPr>
          <w:sz w:val="28"/>
          <w:szCs w:val="28"/>
          <w:shd w:val="clear" w:color="auto" w:fill="FFFFFF"/>
        </w:rPr>
      </w:pPr>
      <w:r w:rsidRPr="00ED0E60">
        <w:rPr>
          <w:sz w:val="28"/>
          <w:szCs w:val="28"/>
          <w:shd w:val="clear" w:color="auto" w:fill="FFFFFF"/>
        </w:rPr>
        <w:t>Запропонована послідовність змін дозволила б уникнути звинувачень щодо використання бюджетної реформи як механізму примусу до створення об</w:t>
      </w:r>
      <w:r w:rsidRPr="00ED0E60">
        <w:rPr>
          <w:sz w:val="28"/>
          <w:szCs w:val="28"/>
          <w:shd w:val="clear" w:color="auto" w:fill="FFFFFF"/>
          <w:lang w:val="ru-RU"/>
        </w:rPr>
        <w:t>’</w:t>
      </w:r>
      <w:r w:rsidRPr="00ED0E60">
        <w:rPr>
          <w:sz w:val="28"/>
          <w:szCs w:val="28"/>
          <w:shd w:val="clear" w:color="auto" w:fill="FFFFFF"/>
        </w:rPr>
        <w:t xml:space="preserve">єднаних територіальних громад. </w:t>
      </w:r>
    </w:p>
    <w:p w:rsidR="00016256" w:rsidRPr="00ED0E60" w:rsidRDefault="00A97CC6" w:rsidP="00016256">
      <w:pPr>
        <w:widowControl w:val="0"/>
        <w:tabs>
          <w:tab w:val="left" w:pos="0"/>
          <w:tab w:val="left" w:pos="616"/>
        </w:tabs>
        <w:spacing w:line="360" w:lineRule="auto"/>
        <w:ind w:firstLine="720"/>
        <w:jc w:val="both"/>
        <w:rPr>
          <w:sz w:val="28"/>
          <w:szCs w:val="28"/>
          <w:shd w:val="clear" w:color="auto" w:fill="FFFFFF"/>
        </w:rPr>
      </w:pPr>
      <w:r>
        <w:rPr>
          <w:sz w:val="28"/>
          <w:szCs w:val="28"/>
          <w:shd w:val="clear" w:color="auto" w:fill="FFFFFF"/>
        </w:rPr>
        <w:t>У</w:t>
      </w:r>
      <w:r w:rsidR="00016256" w:rsidRPr="00ED0E60">
        <w:rPr>
          <w:sz w:val="28"/>
          <w:szCs w:val="28"/>
          <w:shd w:val="clear" w:color="auto" w:fill="FFFFFF"/>
        </w:rPr>
        <w:t xml:space="preserve"> сьогоднішніх умовах при подальшому реформуванні слід, в першу чергу, дотримуватись принципу стабільності податкового законодавства та положень с</w:t>
      </w:r>
      <w:r>
        <w:rPr>
          <w:sz w:val="28"/>
          <w:szCs w:val="28"/>
          <w:shd w:val="clear" w:color="auto" w:fill="FFFFFF"/>
        </w:rPr>
        <w:t>татті</w:t>
      </w:r>
      <w:r w:rsidR="00016256" w:rsidRPr="00ED0E60">
        <w:rPr>
          <w:sz w:val="28"/>
          <w:szCs w:val="28"/>
          <w:shd w:val="clear" w:color="auto" w:fill="FFFFFF"/>
        </w:rPr>
        <w:t xml:space="preserve"> 27 Бюджетного кодексу України. Платники податків та інші суб</w:t>
      </w:r>
      <w:r w:rsidR="00016256" w:rsidRPr="00ED0E60">
        <w:rPr>
          <w:sz w:val="28"/>
          <w:szCs w:val="28"/>
          <w:shd w:val="clear" w:color="auto" w:fill="FFFFFF"/>
          <w:lang w:val="ru-RU"/>
        </w:rPr>
        <w:t>’</w:t>
      </w:r>
      <w:r w:rsidR="00016256" w:rsidRPr="00ED0E60">
        <w:rPr>
          <w:sz w:val="28"/>
          <w:szCs w:val="28"/>
          <w:shd w:val="clear" w:color="auto" w:fill="FFFFFF"/>
        </w:rPr>
        <w:t>єкти бюджетних відносин, плануючи свою діяльність, мають бути готовими до змін. Поспішність реформ не гарантує ефекту від їх впровадження. Навпаки, це створює додаткові проблеми та сприяє посиленню соціальної напруги у суспільстві, а також збільшенню тінізації економіки. Також бюджетній реформі мали б передувати заходи щодо стимулювання активізації підприємницької діяльності в населених пунктах з низьким рівнем податкоспроможності.</w:t>
      </w:r>
    </w:p>
    <w:p w:rsidR="00016256" w:rsidRPr="00ED0E60" w:rsidRDefault="00B40111" w:rsidP="00016256">
      <w:pPr>
        <w:widowControl w:val="0"/>
        <w:tabs>
          <w:tab w:val="left" w:pos="0"/>
          <w:tab w:val="left" w:pos="616"/>
        </w:tabs>
        <w:spacing w:line="360" w:lineRule="auto"/>
        <w:ind w:firstLine="720"/>
        <w:jc w:val="both"/>
        <w:rPr>
          <w:sz w:val="28"/>
          <w:szCs w:val="28"/>
        </w:rPr>
      </w:pPr>
      <w:r>
        <w:rPr>
          <w:b/>
          <w:sz w:val="28"/>
          <w:szCs w:val="28"/>
          <w:shd w:val="clear" w:color="auto" w:fill="FFFFFF"/>
        </w:rPr>
        <w:t xml:space="preserve">5. </w:t>
      </w:r>
      <w:r w:rsidR="00016256" w:rsidRPr="00ED0E60">
        <w:rPr>
          <w:b/>
          <w:sz w:val="28"/>
          <w:szCs w:val="28"/>
          <w:shd w:val="clear" w:color="auto" w:fill="FFFFFF"/>
        </w:rPr>
        <w:t xml:space="preserve">Висновки. </w:t>
      </w:r>
      <w:r w:rsidR="00016256" w:rsidRPr="00ED0E60">
        <w:rPr>
          <w:sz w:val="28"/>
          <w:szCs w:val="28"/>
        </w:rPr>
        <w:t xml:space="preserve">У результаті проведеного дослідження зроблено висновок про недостатню ефективність реформування </w:t>
      </w:r>
      <w:r w:rsidR="002F248F">
        <w:rPr>
          <w:sz w:val="28"/>
          <w:szCs w:val="28"/>
        </w:rPr>
        <w:t>бюджетної та податкової систем,</w:t>
      </w:r>
      <w:r w:rsidR="002F248F" w:rsidRPr="00ED0E60">
        <w:rPr>
          <w:sz w:val="28"/>
          <w:szCs w:val="28"/>
        </w:rPr>
        <w:t xml:space="preserve"> </w:t>
      </w:r>
      <w:r w:rsidR="00016256" w:rsidRPr="00ED0E60">
        <w:rPr>
          <w:sz w:val="28"/>
          <w:szCs w:val="28"/>
        </w:rPr>
        <w:t>міжбюджетних відносин</w:t>
      </w:r>
      <w:r w:rsidR="006A1E3E">
        <w:rPr>
          <w:sz w:val="28"/>
          <w:szCs w:val="28"/>
        </w:rPr>
        <w:t xml:space="preserve"> та декларативність більшості заходів, </w:t>
      </w:r>
      <w:r w:rsidR="00E86891">
        <w:rPr>
          <w:sz w:val="28"/>
          <w:szCs w:val="28"/>
        </w:rPr>
        <w:t>реалізованих</w:t>
      </w:r>
      <w:r w:rsidR="006A1E3E">
        <w:rPr>
          <w:sz w:val="28"/>
          <w:szCs w:val="28"/>
        </w:rPr>
        <w:t xml:space="preserve"> </w:t>
      </w:r>
      <w:r w:rsidR="00E86891">
        <w:rPr>
          <w:sz w:val="28"/>
          <w:szCs w:val="28"/>
        </w:rPr>
        <w:t>у</w:t>
      </w:r>
      <w:r w:rsidR="006A1E3E">
        <w:rPr>
          <w:sz w:val="28"/>
          <w:szCs w:val="28"/>
        </w:rPr>
        <w:t xml:space="preserve"> напрямку фіскальної децентралізації</w:t>
      </w:r>
      <w:r w:rsidR="00016256" w:rsidRPr="00ED0E60">
        <w:rPr>
          <w:sz w:val="28"/>
          <w:szCs w:val="28"/>
        </w:rPr>
        <w:t xml:space="preserve">. </w:t>
      </w:r>
    </w:p>
    <w:p w:rsidR="00016256" w:rsidRPr="00ED0E60" w:rsidRDefault="00016256" w:rsidP="00016256">
      <w:pPr>
        <w:widowControl w:val="0"/>
        <w:tabs>
          <w:tab w:val="left" w:pos="0"/>
          <w:tab w:val="left" w:pos="616"/>
        </w:tabs>
        <w:spacing w:line="360" w:lineRule="auto"/>
        <w:ind w:firstLine="720"/>
        <w:jc w:val="both"/>
        <w:rPr>
          <w:sz w:val="28"/>
          <w:szCs w:val="28"/>
        </w:rPr>
      </w:pPr>
      <w:r w:rsidRPr="00ED0E60">
        <w:rPr>
          <w:sz w:val="28"/>
          <w:szCs w:val="28"/>
        </w:rPr>
        <w:t xml:space="preserve">Основними недоліками проведених реформ визначено: поспішність їх </w:t>
      </w:r>
      <w:r w:rsidR="00E86891">
        <w:rPr>
          <w:sz w:val="28"/>
          <w:szCs w:val="28"/>
        </w:rPr>
        <w:t>здійснення</w:t>
      </w:r>
      <w:r w:rsidRPr="00ED0E60">
        <w:rPr>
          <w:sz w:val="28"/>
          <w:szCs w:val="28"/>
        </w:rPr>
        <w:t xml:space="preserve"> без належної обгрунтованості та підготовки, що спричинило систематичне порушення чинних норм Бюджетного та Податкового кодексів України; незавершеність галузевих реформ та адміністративно-територіальної реформи, які на переконання авторів, мали б передувати бюджетній реформі; збільшення централізації бюджетних коштів всупереч заде</w:t>
      </w:r>
      <w:r w:rsidR="00F05CE5">
        <w:rPr>
          <w:sz w:val="28"/>
          <w:szCs w:val="28"/>
        </w:rPr>
        <w:t>к</w:t>
      </w:r>
      <w:r w:rsidRPr="00ED0E60">
        <w:rPr>
          <w:sz w:val="28"/>
          <w:szCs w:val="28"/>
        </w:rPr>
        <w:t xml:space="preserve">ларованій бюджетній децентралізації; делегування повноважень від державних органів влади </w:t>
      </w:r>
      <w:r w:rsidR="00E86891">
        <w:rPr>
          <w:sz w:val="28"/>
          <w:szCs w:val="28"/>
        </w:rPr>
        <w:t>органам місцевого самоврядування</w:t>
      </w:r>
      <w:r w:rsidRPr="00ED0E60">
        <w:rPr>
          <w:sz w:val="28"/>
          <w:szCs w:val="28"/>
        </w:rPr>
        <w:t xml:space="preserve"> без належного фінансового забезпечення тощо.</w:t>
      </w:r>
    </w:p>
    <w:p w:rsidR="00016256" w:rsidRDefault="00016256" w:rsidP="00016256">
      <w:pPr>
        <w:widowControl w:val="0"/>
        <w:tabs>
          <w:tab w:val="left" w:pos="0"/>
          <w:tab w:val="left" w:pos="616"/>
        </w:tabs>
        <w:spacing w:line="360" w:lineRule="auto"/>
        <w:ind w:firstLine="720"/>
        <w:jc w:val="both"/>
        <w:rPr>
          <w:sz w:val="28"/>
          <w:szCs w:val="28"/>
        </w:rPr>
      </w:pPr>
      <w:r w:rsidRPr="00ED0E60">
        <w:rPr>
          <w:sz w:val="28"/>
          <w:szCs w:val="28"/>
        </w:rPr>
        <w:t xml:space="preserve">У результаті аналітичної оцінки </w:t>
      </w:r>
      <w:r w:rsidR="00E86891">
        <w:rPr>
          <w:sz w:val="28"/>
          <w:szCs w:val="28"/>
        </w:rPr>
        <w:t xml:space="preserve">динаміки </w:t>
      </w:r>
      <w:r w:rsidRPr="00ED0E60">
        <w:rPr>
          <w:sz w:val="28"/>
          <w:szCs w:val="28"/>
        </w:rPr>
        <w:t>бюджетних показників виявлено низку негативних тенденцій та проблем, а саме: збільшення частки міжбюджетних трансфертів та одночасне зменшення частки податкових надходжень у структурі дохідної частини місцевих бюджетів; збільшення частки видатків місцевих бюджетів, що здійснюються за рахунок субвенцій з Державного бюджету; перевищення</w:t>
      </w:r>
      <w:r w:rsidRPr="00ED0E60">
        <w:t xml:space="preserve"> </w:t>
      </w:r>
      <w:r w:rsidRPr="00ED0E60">
        <w:rPr>
          <w:sz w:val="28"/>
          <w:szCs w:val="28"/>
        </w:rPr>
        <w:t>темпів приросту обсягу трансфертів, отриманих місцевими бюджетами, над темпами приросту обсягу доходів місцевих бюджетів (без урахування міжбюджетних трансфертів), що свідчить про зниження податкоспроможності більшості регіонів України.</w:t>
      </w:r>
    </w:p>
    <w:p w:rsidR="00AD77D3" w:rsidRDefault="00E86891" w:rsidP="006A1E3E">
      <w:pPr>
        <w:widowControl w:val="0"/>
        <w:tabs>
          <w:tab w:val="left" w:pos="0"/>
          <w:tab w:val="left" w:pos="616"/>
        </w:tabs>
        <w:spacing w:line="360" w:lineRule="auto"/>
        <w:ind w:firstLine="720"/>
        <w:jc w:val="both"/>
        <w:rPr>
          <w:sz w:val="28"/>
          <w:szCs w:val="28"/>
        </w:rPr>
      </w:pPr>
      <w:r>
        <w:rPr>
          <w:sz w:val="28"/>
          <w:szCs w:val="28"/>
        </w:rPr>
        <w:t>У</w:t>
      </w:r>
      <w:r w:rsidR="006A1E3E">
        <w:rPr>
          <w:sz w:val="28"/>
          <w:szCs w:val="28"/>
        </w:rPr>
        <w:t xml:space="preserve"> рамках проведення фіскальної децентралізації в окремих випадках (сфера професійно-технічної освіти) відбулася передача повноважень від центральних органів влади місцевим без реального джерела фінансування зазначених видатків</w:t>
      </w:r>
      <w:r w:rsidR="00AD77D3">
        <w:rPr>
          <w:sz w:val="28"/>
          <w:szCs w:val="28"/>
        </w:rPr>
        <w:t>.</w:t>
      </w:r>
    </w:p>
    <w:p w:rsidR="0061648A" w:rsidRDefault="00AD77D3" w:rsidP="006A1E3E">
      <w:pPr>
        <w:widowControl w:val="0"/>
        <w:tabs>
          <w:tab w:val="left" w:pos="0"/>
          <w:tab w:val="left" w:pos="616"/>
        </w:tabs>
        <w:spacing w:line="360" w:lineRule="auto"/>
        <w:ind w:firstLine="720"/>
        <w:jc w:val="both"/>
        <w:rPr>
          <w:sz w:val="28"/>
          <w:szCs w:val="28"/>
        </w:rPr>
      </w:pPr>
      <w:r>
        <w:rPr>
          <w:sz w:val="28"/>
          <w:szCs w:val="28"/>
        </w:rPr>
        <w:t>Отже</w:t>
      </w:r>
      <w:r w:rsidR="00E86891">
        <w:rPr>
          <w:sz w:val="28"/>
          <w:szCs w:val="28"/>
        </w:rPr>
        <w:t>,</w:t>
      </w:r>
      <w:r>
        <w:rPr>
          <w:sz w:val="28"/>
          <w:szCs w:val="28"/>
        </w:rPr>
        <w:t xml:space="preserve"> для проведення реальної фіскальної децентралізації слід</w:t>
      </w:r>
      <w:r w:rsidR="0061648A">
        <w:rPr>
          <w:sz w:val="28"/>
          <w:szCs w:val="28"/>
        </w:rPr>
        <w:t>:</w:t>
      </w:r>
    </w:p>
    <w:p w:rsidR="00AD77D3" w:rsidRDefault="0061648A" w:rsidP="006A1E3E">
      <w:pPr>
        <w:widowControl w:val="0"/>
        <w:tabs>
          <w:tab w:val="left" w:pos="0"/>
          <w:tab w:val="left" w:pos="616"/>
        </w:tabs>
        <w:spacing w:line="360" w:lineRule="auto"/>
        <w:ind w:firstLine="720"/>
        <w:jc w:val="both"/>
        <w:rPr>
          <w:sz w:val="28"/>
          <w:szCs w:val="28"/>
        </w:rPr>
      </w:pPr>
      <w:r>
        <w:rPr>
          <w:sz w:val="28"/>
          <w:szCs w:val="28"/>
        </w:rPr>
        <w:t>-</w:t>
      </w:r>
      <w:r w:rsidR="00AD77D3">
        <w:rPr>
          <w:sz w:val="28"/>
          <w:szCs w:val="28"/>
        </w:rPr>
        <w:t xml:space="preserve"> створити умови для активізації </w:t>
      </w:r>
      <w:r>
        <w:rPr>
          <w:sz w:val="28"/>
          <w:szCs w:val="28"/>
        </w:rPr>
        <w:t xml:space="preserve">населення до самореалізації через створення власного бізнесу, </w:t>
      </w:r>
      <w:r w:rsidRPr="0061648A">
        <w:rPr>
          <w:sz w:val="28"/>
          <w:szCs w:val="28"/>
        </w:rPr>
        <w:t>в першу чергу,</w:t>
      </w:r>
      <w:r>
        <w:rPr>
          <w:sz w:val="28"/>
          <w:szCs w:val="28"/>
        </w:rPr>
        <w:t xml:space="preserve"> в пріоритетних галузях економіки України</w:t>
      </w:r>
      <w:r w:rsidR="00C6235C">
        <w:rPr>
          <w:sz w:val="28"/>
          <w:szCs w:val="28"/>
        </w:rPr>
        <w:t xml:space="preserve"> (сількому господарстві, туристичній галузі, </w:t>
      </w:r>
      <w:r w:rsidR="00C6235C" w:rsidRPr="00C6235C">
        <w:rPr>
          <w:sz w:val="28"/>
          <w:szCs w:val="28"/>
        </w:rPr>
        <w:t>ІТ-технологі</w:t>
      </w:r>
      <w:r w:rsidR="00E86891">
        <w:rPr>
          <w:sz w:val="28"/>
          <w:szCs w:val="28"/>
        </w:rPr>
        <w:t>ях</w:t>
      </w:r>
      <w:r w:rsidR="00C6235C" w:rsidRPr="00C6235C">
        <w:rPr>
          <w:sz w:val="28"/>
          <w:szCs w:val="28"/>
        </w:rPr>
        <w:t xml:space="preserve"> </w:t>
      </w:r>
      <w:r w:rsidR="00C6235C">
        <w:rPr>
          <w:sz w:val="28"/>
          <w:szCs w:val="28"/>
        </w:rPr>
        <w:t xml:space="preserve">та ін.), </w:t>
      </w:r>
      <w:r>
        <w:rPr>
          <w:sz w:val="28"/>
          <w:szCs w:val="28"/>
        </w:rPr>
        <w:t>що сприятиме збільшенню обсягу надходжень як до місцевих</w:t>
      </w:r>
      <w:r w:rsidR="00E86891">
        <w:rPr>
          <w:sz w:val="28"/>
          <w:szCs w:val="28"/>
        </w:rPr>
        <w:t>,</w:t>
      </w:r>
      <w:r>
        <w:rPr>
          <w:sz w:val="28"/>
          <w:szCs w:val="28"/>
        </w:rPr>
        <w:t xml:space="preserve"> так і до Державного бюджету;</w:t>
      </w:r>
    </w:p>
    <w:p w:rsidR="002948E7" w:rsidRPr="00092DB2" w:rsidRDefault="0061648A" w:rsidP="006A1E3E">
      <w:pPr>
        <w:widowControl w:val="0"/>
        <w:tabs>
          <w:tab w:val="left" w:pos="0"/>
          <w:tab w:val="left" w:pos="616"/>
        </w:tabs>
        <w:spacing w:line="360" w:lineRule="auto"/>
        <w:ind w:firstLine="720"/>
        <w:jc w:val="both"/>
        <w:rPr>
          <w:sz w:val="28"/>
          <w:szCs w:val="28"/>
        </w:rPr>
      </w:pPr>
      <w:r w:rsidRPr="00092DB2">
        <w:rPr>
          <w:sz w:val="28"/>
          <w:szCs w:val="28"/>
        </w:rPr>
        <w:t xml:space="preserve">- </w:t>
      </w:r>
      <w:r w:rsidR="005609B1" w:rsidRPr="00092DB2">
        <w:rPr>
          <w:sz w:val="28"/>
          <w:szCs w:val="28"/>
        </w:rPr>
        <w:t>поряд</w:t>
      </w:r>
      <w:r w:rsidR="002948E7" w:rsidRPr="00092DB2">
        <w:rPr>
          <w:sz w:val="28"/>
          <w:szCs w:val="28"/>
        </w:rPr>
        <w:t xml:space="preserve"> із делегуванням </w:t>
      </w:r>
      <w:r w:rsidR="005609B1" w:rsidRPr="00092DB2">
        <w:rPr>
          <w:sz w:val="28"/>
          <w:szCs w:val="28"/>
        </w:rPr>
        <w:t xml:space="preserve">органами державної влади </w:t>
      </w:r>
      <w:r w:rsidR="002948E7" w:rsidRPr="00092DB2">
        <w:rPr>
          <w:sz w:val="28"/>
          <w:szCs w:val="28"/>
        </w:rPr>
        <w:t xml:space="preserve">повноважень та відповідальності органам місцевого самоврядування забезпечити реальне дотримання положень пункту 1 статті 85 Бюджетного кодексу України щодо </w:t>
      </w:r>
      <w:r w:rsidR="007044EE" w:rsidRPr="00092DB2">
        <w:rPr>
          <w:sz w:val="28"/>
          <w:szCs w:val="28"/>
        </w:rPr>
        <w:t xml:space="preserve">відповідності </w:t>
      </w:r>
      <w:r w:rsidR="007044EE" w:rsidRPr="00092DB2">
        <w:rPr>
          <w:color w:val="000000"/>
          <w:sz w:val="28"/>
          <w:szCs w:val="28"/>
          <w:shd w:val="clear" w:color="auto" w:fill="FFFFFF"/>
        </w:rPr>
        <w:t>переданих</w:t>
      </w:r>
      <w:r w:rsidR="002948E7" w:rsidRPr="00092DB2">
        <w:rPr>
          <w:color w:val="000000"/>
          <w:sz w:val="28"/>
          <w:szCs w:val="28"/>
          <w:shd w:val="clear" w:color="auto" w:fill="FFFFFF"/>
        </w:rPr>
        <w:t xml:space="preserve"> прав</w:t>
      </w:r>
      <w:r w:rsidR="007044EE" w:rsidRPr="00092DB2">
        <w:rPr>
          <w:color w:val="000000"/>
          <w:sz w:val="28"/>
          <w:szCs w:val="28"/>
          <w:shd w:val="clear" w:color="auto" w:fill="FFFFFF"/>
        </w:rPr>
        <w:t xml:space="preserve"> на здійснення видатків</w:t>
      </w:r>
      <w:r w:rsidR="002948E7" w:rsidRPr="00092DB2">
        <w:rPr>
          <w:color w:val="000000"/>
          <w:sz w:val="28"/>
          <w:szCs w:val="28"/>
          <w:shd w:val="clear" w:color="auto" w:fill="FFFFFF"/>
        </w:rPr>
        <w:t xml:space="preserve"> обсягу </w:t>
      </w:r>
      <w:r w:rsidR="007044EE" w:rsidRPr="00092DB2">
        <w:rPr>
          <w:color w:val="000000"/>
          <w:sz w:val="28"/>
          <w:szCs w:val="28"/>
          <w:shd w:val="clear" w:color="auto" w:fill="FFFFFF"/>
        </w:rPr>
        <w:t xml:space="preserve">призначених для цього </w:t>
      </w:r>
      <w:r w:rsidR="002948E7" w:rsidRPr="00092DB2">
        <w:rPr>
          <w:color w:val="000000"/>
          <w:sz w:val="28"/>
          <w:szCs w:val="28"/>
          <w:shd w:val="clear" w:color="auto" w:fill="FFFFFF"/>
        </w:rPr>
        <w:t>фінансових ресурсів</w:t>
      </w:r>
      <w:r w:rsidR="007044EE" w:rsidRPr="00092DB2">
        <w:rPr>
          <w:color w:val="000000"/>
          <w:sz w:val="28"/>
          <w:szCs w:val="28"/>
          <w:shd w:val="clear" w:color="auto" w:fill="FFFFFF"/>
        </w:rPr>
        <w:t xml:space="preserve"> у вигляді закріплених за відповідними бюджетами загальнодержавних податків і зборів або їх частки, а також трансфертів з Державного бюджету України</w:t>
      </w:r>
      <w:r w:rsidR="002948E7" w:rsidRPr="00092DB2">
        <w:rPr>
          <w:color w:val="000000"/>
          <w:sz w:val="28"/>
          <w:szCs w:val="28"/>
          <w:shd w:val="clear" w:color="auto" w:fill="FFFFFF"/>
        </w:rPr>
        <w:t>;</w:t>
      </w:r>
    </w:p>
    <w:p w:rsidR="0061648A" w:rsidRDefault="0061648A" w:rsidP="006A1E3E">
      <w:pPr>
        <w:widowControl w:val="0"/>
        <w:tabs>
          <w:tab w:val="left" w:pos="0"/>
          <w:tab w:val="left" w:pos="616"/>
        </w:tabs>
        <w:spacing w:line="360" w:lineRule="auto"/>
        <w:ind w:firstLine="720"/>
        <w:jc w:val="both"/>
        <w:rPr>
          <w:sz w:val="28"/>
          <w:szCs w:val="28"/>
        </w:rPr>
      </w:pPr>
      <w:r>
        <w:rPr>
          <w:sz w:val="28"/>
          <w:szCs w:val="28"/>
        </w:rPr>
        <w:t>- удосконалити порядок розрахунку базисної (реверсної) дотації з можливістю її коригування за об</w:t>
      </w:r>
      <w:r w:rsidRPr="0061648A">
        <w:rPr>
          <w:sz w:val="28"/>
          <w:szCs w:val="28"/>
          <w:lang w:val="ru-RU"/>
        </w:rPr>
        <w:t>’</w:t>
      </w:r>
      <w:r>
        <w:rPr>
          <w:sz w:val="28"/>
          <w:szCs w:val="28"/>
        </w:rPr>
        <w:t>єктивних обставин;</w:t>
      </w:r>
    </w:p>
    <w:p w:rsidR="00C6235C" w:rsidRDefault="0061648A" w:rsidP="006A1E3E">
      <w:pPr>
        <w:widowControl w:val="0"/>
        <w:tabs>
          <w:tab w:val="left" w:pos="0"/>
          <w:tab w:val="left" w:pos="616"/>
        </w:tabs>
        <w:spacing w:line="360" w:lineRule="auto"/>
        <w:ind w:firstLine="720"/>
        <w:jc w:val="both"/>
        <w:rPr>
          <w:sz w:val="28"/>
          <w:szCs w:val="28"/>
        </w:rPr>
      </w:pPr>
      <w:r>
        <w:rPr>
          <w:sz w:val="28"/>
          <w:szCs w:val="28"/>
        </w:rPr>
        <w:t xml:space="preserve">- </w:t>
      </w:r>
      <w:r w:rsidR="00C6235C">
        <w:rPr>
          <w:sz w:val="28"/>
          <w:szCs w:val="28"/>
        </w:rPr>
        <w:t xml:space="preserve">переглянути склад доходів місцевих бюджетів з метою збільшення власних надходжень та зменшення трансфертів з державного бюджету. </w:t>
      </w:r>
    </w:p>
    <w:p w:rsidR="00C6235C" w:rsidRDefault="00C6235C" w:rsidP="006A1E3E">
      <w:pPr>
        <w:widowControl w:val="0"/>
        <w:tabs>
          <w:tab w:val="left" w:pos="0"/>
          <w:tab w:val="left" w:pos="616"/>
        </w:tabs>
        <w:spacing w:line="360" w:lineRule="auto"/>
        <w:ind w:firstLine="720"/>
        <w:jc w:val="both"/>
        <w:rPr>
          <w:sz w:val="28"/>
          <w:szCs w:val="28"/>
        </w:rPr>
      </w:pPr>
      <w:r>
        <w:rPr>
          <w:sz w:val="28"/>
          <w:szCs w:val="28"/>
        </w:rPr>
        <w:t>Саме розробка ефективного бюджетного механізму</w:t>
      </w:r>
      <w:r w:rsidR="00773BD0">
        <w:rPr>
          <w:sz w:val="28"/>
          <w:szCs w:val="28"/>
        </w:rPr>
        <w:t xml:space="preserve"> соціально-економічного розвитку держави</w:t>
      </w:r>
      <w:r>
        <w:rPr>
          <w:sz w:val="28"/>
          <w:szCs w:val="28"/>
        </w:rPr>
        <w:t xml:space="preserve"> на принципах реальної фіскальної децентралізації і є метою наших подальших наукових досліджень.</w:t>
      </w:r>
    </w:p>
    <w:p w:rsidR="001F0F41" w:rsidRPr="001F0F41" w:rsidRDefault="001F0F41" w:rsidP="001F0F41">
      <w:pPr>
        <w:autoSpaceDE w:val="0"/>
        <w:autoSpaceDN w:val="0"/>
        <w:adjustRightInd w:val="0"/>
        <w:ind w:firstLine="720"/>
        <w:jc w:val="center"/>
        <w:rPr>
          <w:b/>
          <w:sz w:val="28"/>
          <w:szCs w:val="28"/>
          <w:lang w:val="en-US"/>
        </w:rPr>
      </w:pPr>
      <w:r w:rsidRPr="001F0F41">
        <w:rPr>
          <w:b/>
          <w:sz w:val="28"/>
          <w:szCs w:val="28"/>
        </w:rPr>
        <w:t>Література</w:t>
      </w:r>
    </w:p>
    <w:p w:rsidR="001F0F41" w:rsidRPr="001F0F41" w:rsidRDefault="001F0F41" w:rsidP="001F0F41">
      <w:pPr>
        <w:pStyle w:val="Pa18"/>
        <w:numPr>
          <w:ilvl w:val="0"/>
          <w:numId w:val="11"/>
        </w:numPr>
        <w:spacing w:line="240" w:lineRule="auto"/>
        <w:jc w:val="both"/>
        <w:rPr>
          <w:rFonts w:ascii="Times New Roman" w:hAnsi="Times New Roman" w:cs="Times New Roman"/>
          <w:sz w:val="28"/>
          <w:szCs w:val="28"/>
        </w:rPr>
      </w:pPr>
      <w:r w:rsidRPr="001F0F41">
        <w:rPr>
          <w:rFonts w:ascii="Times New Roman" w:hAnsi="Times New Roman" w:cs="Times New Roman"/>
          <w:sz w:val="28"/>
          <w:szCs w:val="28"/>
        </w:rPr>
        <w:t>Дем’янишин В. Г. Теоретична концептуалізація та практична реалізація бюджетної доктрини України: монографія / В. Г. Дем’янишин. – Тернопіль : ТНЕУ, 2008. – 496 с.</w:t>
      </w:r>
    </w:p>
    <w:p w:rsidR="001F0F41" w:rsidRPr="001F0F41" w:rsidRDefault="001F0F41" w:rsidP="001F0F41">
      <w:pPr>
        <w:pStyle w:val="Pa18"/>
        <w:numPr>
          <w:ilvl w:val="0"/>
          <w:numId w:val="11"/>
        </w:numPr>
        <w:spacing w:line="240" w:lineRule="auto"/>
        <w:jc w:val="both"/>
        <w:rPr>
          <w:rFonts w:ascii="Times New Roman" w:hAnsi="Times New Roman" w:cs="Times New Roman"/>
          <w:sz w:val="28"/>
          <w:szCs w:val="28"/>
        </w:rPr>
      </w:pPr>
      <w:r w:rsidRPr="001F0F41">
        <w:rPr>
          <w:rFonts w:ascii="Times New Roman" w:hAnsi="Times New Roman" w:cs="Times New Roman"/>
          <w:sz w:val="28"/>
          <w:szCs w:val="28"/>
        </w:rPr>
        <w:t xml:space="preserve">Запатріна І. В. Бюджетний механізм економічного зростання / І. В. Запатріна. – К. : Ін-т соц.-екон. стратегій, 2007. – 528 с. </w:t>
      </w:r>
    </w:p>
    <w:p w:rsidR="001F0F41" w:rsidRPr="001F0F41" w:rsidRDefault="001F0F41" w:rsidP="001F0F41">
      <w:pPr>
        <w:pStyle w:val="Pa18"/>
        <w:numPr>
          <w:ilvl w:val="0"/>
          <w:numId w:val="11"/>
        </w:numPr>
        <w:spacing w:line="240" w:lineRule="auto"/>
        <w:jc w:val="both"/>
        <w:rPr>
          <w:rFonts w:ascii="Times New Roman" w:hAnsi="Times New Roman" w:cs="Times New Roman"/>
          <w:sz w:val="28"/>
          <w:szCs w:val="28"/>
        </w:rPr>
      </w:pPr>
      <w:r w:rsidRPr="001F0F41">
        <w:rPr>
          <w:rFonts w:ascii="Times New Roman" w:hAnsi="Times New Roman" w:cs="Times New Roman"/>
          <w:sz w:val="28"/>
          <w:szCs w:val="28"/>
        </w:rPr>
        <w:t xml:space="preserve">Лютий І. О. Глобальна економічна криза: загрози та ризики в функціонуванні системи державних фінансів / І. О. Лютий, М. В. Кравченко // Економіка та держава. – 2014. – № 7. – С. 24-27. </w:t>
      </w:r>
    </w:p>
    <w:p w:rsidR="001F0F41" w:rsidRPr="001F0F41" w:rsidRDefault="001F0F41" w:rsidP="001F0F41">
      <w:pPr>
        <w:pStyle w:val="Pa18"/>
        <w:numPr>
          <w:ilvl w:val="0"/>
          <w:numId w:val="11"/>
        </w:numPr>
        <w:spacing w:line="240" w:lineRule="auto"/>
        <w:jc w:val="both"/>
        <w:rPr>
          <w:rFonts w:ascii="Times New Roman" w:hAnsi="Times New Roman" w:cs="Times New Roman"/>
          <w:sz w:val="28"/>
          <w:szCs w:val="28"/>
        </w:rPr>
      </w:pPr>
      <w:r w:rsidRPr="001F0F41">
        <w:rPr>
          <w:rFonts w:ascii="Times New Roman" w:hAnsi="Times New Roman" w:cs="Times New Roman"/>
          <w:sz w:val="28"/>
          <w:szCs w:val="28"/>
        </w:rPr>
        <w:t>Теорія фінансів / за ред. В. М. Федосова, С. І. Юрія. – К. : Центр учбов. л-ри, 2010. – 576 с.</w:t>
      </w:r>
    </w:p>
    <w:p w:rsidR="001F0F41" w:rsidRPr="001F0F41" w:rsidRDefault="001F0F41" w:rsidP="001F0F41">
      <w:pPr>
        <w:pStyle w:val="a9"/>
        <w:numPr>
          <w:ilvl w:val="0"/>
          <w:numId w:val="11"/>
        </w:numPr>
        <w:jc w:val="both"/>
        <w:rPr>
          <w:sz w:val="28"/>
          <w:szCs w:val="28"/>
          <w:lang w:eastAsia="en-US"/>
        </w:rPr>
      </w:pPr>
      <w:r w:rsidRPr="001F0F41">
        <w:rPr>
          <w:sz w:val="28"/>
          <w:szCs w:val="28"/>
        </w:rPr>
        <w:t>Бюджетна система : підруч. / за ред. С. І. Юрія, В. Г. Дем’янишина, О. П. Кириленко. – Тернопіль : ТНЕУ, 2013. – 624 с.</w:t>
      </w:r>
    </w:p>
    <w:p w:rsidR="001F0F41" w:rsidRPr="001F0F41" w:rsidRDefault="004F1D5D" w:rsidP="001F0F41">
      <w:pPr>
        <w:pStyle w:val="a9"/>
        <w:numPr>
          <w:ilvl w:val="0"/>
          <w:numId w:val="11"/>
        </w:numPr>
        <w:jc w:val="both"/>
        <w:rPr>
          <w:sz w:val="28"/>
          <w:szCs w:val="28"/>
          <w:lang w:val="en-US"/>
        </w:rPr>
      </w:pPr>
      <w:hyperlink r:id="rId12" w:history="1">
        <w:r w:rsidR="001F0F41" w:rsidRPr="001F0F41">
          <w:rPr>
            <w:sz w:val="28"/>
            <w:szCs w:val="28"/>
          </w:rPr>
          <w:t>Bogolib</w:t>
        </w:r>
        <w:r w:rsidR="001F0F41" w:rsidRPr="001F0F41">
          <w:rPr>
            <w:sz w:val="28"/>
            <w:szCs w:val="28"/>
            <w:lang w:val="en-US"/>
          </w:rPr>
          <w:t xml:space="preserve"> T</w:t>
        </w:r>
        <w:r w:rsidR="001F0F41" w:rsidRPr="001F0F41">
          <w:rPr>
            <w:rStyle w:val="aa"/>
            <w:color w:val="auto"/>
            <w:sz w:val="28"/>
            <w:szCs w:val="28"/>
            <w:u w:val="none"/>
          </w:rPr>
          <w:t xml:space="preserve">. </w:t>
        </w:r>
        <w:r w:rsidR="001F0F41" w:rsidRPr="001F0F41">
          <w:rPr>
            <w:sz w:val="28"/>
            <w:szCs w:val="28"/>
          </w:rPr>
          <w:t>Budgetary system of Ukraine: a new reality and global challenges</w:t>
        </w:r>
      </w:hyperlink>
      <w:r w:rsidR="001F0F41" w:rsidRPr="001F0F41">
        <w:rPr>
          <w:sz w:val="28"/>
          <w:szCs w:val="28"/>
          <w:lang w:val="en-US"/>
        </w:rPr>
        <w:t xml:space="preserve"> / </w:t>
      </w:r>
      <w:r w:rsidR="001F0F41" w:rsidRPr="001F0F41">
        <w:rPr>
          <w:sz w:val="28"/>
          <w:szCs w:val="28"/>
        </w:rPr>
        <w:t>Tetiana Bogolib</w:t>
      </w:r>
      <w:r w:rsidR="001F0F41" w:rsidRPr="001F0F41">
        <w:rPr>
          <w:sz w:val="28"/>
          <w:szCs w:val="28"/>
          <w:lang w:val="en-US"/>
        </w:rPr>
        <w:t xml:space="preserve"> </w:t>
      </w:r>
      <w:r w:rsidR="001F0F41" w:rsidRPr="001F0F41">
        <w:rPr>
          <w:sz w:val="28"/>
          <w:szCs w:val="28"/>
        </w:rPr>
        <w:t>// Економічний часопис - ХХІ. – 2016. – № 156 (1–2). – С. 41–43.</w:t>
      </w:r>
    </w:p>
    <w:p w:rsidR="001F0F41" w:rsidRPr="001F0F41" w:rsidRDefault="001F0F41" w:rsidP="001F0F41">
      <w:pPr>
        <w:pStyle w:val="a9"/>
        <w:numPr>
          <w:ilvl w:val="0"/>
          <w:numId w:val="11"/>
        </w:numPr>
        <w:autoSpaceDE w:val="0"/>
        <w:autoSpaceDN w:val="0"/>
        <w:adjustRightInd w:val="0"/>
        <w:jc w:val="both"/>
        <w:rPr>
          <w:sz w:val="28"/>
          <w:szCs w:val="28"/>
          <w:lang w:val="en-US"/>
        </w:rPr>
      </w:pPr>
      <w:proofErr w:type="spellStart"/>
      <w:r w:rsidRPr="001F0F41">
        <w:rPr>
          <w:rFonts w:eastAsiaTheme="minorHAnsi"/>
          <w:sz w:val="28"/>
          <w:szCs w:val="28"/>
          <w:lang w:val="ru-RU" w:eastAsia="en-US"/>
        </w:rPr>
        <w:t>Бутурлакіна</w:t>
      </w:r>
      <w:proofErr w:type="spellEnd"/>
      <w:r w:rsidRPr="001F0F41">
        <w:rPr>
          <w:rFonts w:eastAsiaTheme="minorHAnsi"/>
          <w:sz w:val="28"/>
          <w:szCs w:val="28"/>
          <w:lang w:val="en-US" w:eastAsia="en-US"/>
        </w:rPr>
        <w:t xml:space="preserve"> </w:t>
      </w:r>
      <w:r w:rsidRPr="001F0F41">
        <w:rPr>
          <w:rFonts w:eastAsiaTheme="minorHAnsi"/>
          <w:sz w:val="28"/>
          <w:szCs w:val="28"/>
          <w:lang w:val="ru-RU" w:eastAsia="en-US"/>
        </w:rPr>
        <w:t>Т</w:t>
      </w:r>
      <w:r w:rsidRPr="001F0F41">
        <w:rPr>
          <w:rFonts w:eastAsiaTheme="minorHAnsi"/>
          <w:sz w:val="28"/>
          <w:szCs w:val="28"/>
          <w:lang w:val="en-US" w:eastAsia="en-US"/>
        </w:rPr>
        <w:t xml:space="preserve">. </w:t>
      </w:r>
      <w:r w:rsidRPr="001F0F41">
        <w:rPr>
          <w:rFonts w:eastAsiaTheme="minorHAnsi"/>
          <w:sz w:val="28"/>
          <w:szCs w:val="28"/>
          <w:lang w:val="ru-RU" w:eastAsia="en-US"/>
        </w:rPr>
        <w:t>О</w:t>
      </w:r>
      <w:r w:rsidRPr="001F0F41">
        <w:rPr>
          <w:rFonts w:eastAsiaTheme="minorHAnsi"/>
          <w:sz w:val="28"/>
          <w:szCs w:val="28"/>
          <w:lang w:val="en-US" w:eastAsia="en-US"/>
        </w:rPr>
        <w:t xml:space="preserve">. </w:t>
      </w:r>
      <w:proofErr w:type="spellStart"/>
      <w:r w:rsidRPr="001F0F41">
        <w:rPr>
          <w:rFonts w:eastAsiaTheme="minorHAnsi"/>
          <w:sz w:val="28"/>
          <w:szCs w:val="28"/>
          <w:lang w:val="ru-RU" w:eastAsia="en-US"/>
        </w:rPr>
        <w:t>Фінансова</w:t>
      </w:r>
      <w:proofErr w:type="spellEnd"/>
      <w:r w:rsidRPr="001F0F41">
        <w:rPr>
          <w:rFonts w:eastAsiaTheme="minorHAnsi"/>
          <w:sz w:val="28"/>
          <w:szCs w:val="28"/>
          <w:lang w:val="en-US" w:eastAsia="en-US"/>
        </w:rPr>
        <w:t xml:space="preserve"> </w:t>
      </w:r>
      <w:proofErr w:type="spellStart"/>
      <w:r w:rsidRPr="001F0F41">
        <w:rPr>
          <w:rFonts w:eastAsiaTheme="minorHAnsi"/>
          <w:sz w:val="28"/>
          <w:szCs w:val="28"/>
          <w:lang w:val="ru-RU" w:eastAsia="en-US"/>
        </w:rPr>
        <w:t>децентралізація</w:t>
      </w:r>
      <w:proofErr w:type="spellEnd"/>
      <w:r w:rsidRPr="001F0F41">
        <w:rPr>
          <w:rFonts w:eastAsiaTheme="minorHAnsi"/>
          <w:sz w:val="28"/>
          <w:szCs w:val="28"/>
          <w:lang w:val="en-US" w:eastAsia="en-US"/>
        </w:rPr>
        <w:t xml:space="preserve"> </w:t>
      </w:r>
      <w:r w:rsidRPr="001F0F41">
        <w:rPr>
          <w:rFonts w:eastAsiaTheme="minorHAnsi"/>
          <w:sz w:val="28"/>
          <w:szCs w:val="28"/>
          <w:lang w:val="ru-RU" w:eastAsia="en-US"/>
        </w:rPr>
        <w:t>як</w:t>
      </w:r>
      <w:r w:rsidRPr="001F0F41">
        <w:rPr>
          <w:rFonts w:eastAsiaTheme="minorHAnsi"/>
          <w:sz w:val="28"/>
          <w:szCs w:val="28"/>
          <w:lang w:val="en-US" w:eastAsia="en-US"/>
        </w:rPr>
        <w:t xml:space="preserve"> </w:t>
      </w:r>
      <w:r w:rsidRPr="001F0F41">
        <w:rPr>
          <w:rFonts w:eastAsiaTheme="minorHAnsi"/>
          <w:sz w:val="28"/>
          <w:szCs w:val="28"/>
          <w:lang w:val="ru-RU" w:eastAsia="en-US"/>
        </w:rPr>
        <w:t>фактор</w:t>
      </w:r>
      <w:r w:rsidRPr="001F0F41">
        <w:rPr>
          <w:rFonts w:eastAsiaTheme="minorHAnsi"/>
          <w:sz w:val="28"/>
          <w:szCs w:val="28"/>
          <w:lang w:val="en-US" w:eastAsia="en-US"/>
        </w:rPr>
        <w:t xml:space="preserve"> </w:t>
      </w:r>
      <w:proofErr w:type="spellStart"/>
      <w:r w:rsidRPr="001F0F41">
        <w:rPr>
          <w:rFonts w:eastAsiaTheme="minorHAnsi"/>
          <w:sz w:val="28"/>
          <w:szCs w:val="28"/>
          <w:lang w:val="ru-RU" w:eastAsia="en-US"/>
        </w:rPr>
        <w:t>економічного</w:t>
      </w:r>
      <w:proofErr w:type="spellEnd"/>
      <w:r w:rsidRPr="001F0F41">
        <w:rPr>
          <w:rFonts w:eastAsiaTheme="minorHAnsi"/>
          <w:sz w:val="28"/>
          <w:szCs w:val="28"/>
          <w:lang w:val="en-US" w:eastAsia="en-US"/>
        </w:rPr>
        <w:t xml:space="preserve"> </w:t>
      </w:r>
      <w:proofErr w:type="spellStart"/>
      <w:r w:rsidRPr="001F0F41">
        <w:rPr>
          <w:rFonts w:eastAsiaTheme="minorHAnsi"/>
          <w:sz w:val="28"/>
          <w:szCs w:val="28"/>
          <w:lang w:val="ru-RU" w:eastAsia="en-US"/>
        </w:rPr>
        <w:t>зростання</w:t>
      </w:r>
      <w:proofErr w:type="spellEnd"/>
      <w:r w:rsidRPr="001F0F41">
        <w:rPr>
          <w:rFonts w:eastAsiaTheme="minorHAnsi"/>
          <w:sz w:val="28"/>
          <w:szCs w:val="28"/>
          <w:lang w:val="en-US" w:eastAsia="en-US"/>
        </w:rPr>
        <w:t xml:space="preserve"> </w:t>
      </w:r>
      <w:proofErr w:type="spellStart"/>
      <w:r w:rsidRPr="001F0F41">
        <w:rPr>
          <w:rFonts w:eastAsiaTheme="minorHAnsi"/>
          <w:sz w:val="28"/>
          <w:szCs w:val="28"/>
          <w:lang w:val="ru-RU" w:eastAsia="en-US"/>
        </w:rPr>
        <w:t>регіонів</w:t>
      </w:r>
      <w:proofErr w:type="spellEnd"/>
      <w:r w:rsidRPr="001F0F41">
        <w:rPr>
          <w:rFonts w:eastAsiaTheme="minorHAnsi"/>
          <w:sz w:val="28"/>
          <w:szCs w:val="28"/>
          <w:lang w:val="en-US" w:eastAsia="en-US"/>
        </w:rPr>
        <w:t xml:space="preserve"> / </w:t>
      </w:r>
      <w:proofErr w:type="spellStart"/>
      <w:r w:rsidRPr="001F0F41">
        <w:rPr>
          <w:rFonts w:eastAsiaTheme="minorHAnsi"/>
          <w:sz w:val="28"/>
          <w:szCs w:val="28"/>
          <w:lang w:val="ru-RU" w:eastAsia="en-US"/>
        </w:rPr>
        <w:t>Бутурлакіна</w:t>
      </w:r>
      <w:proofErr w:type="spellEnd"/>
      <w:r w:rsidRPr="001F0F41">
        <w:rPr>
          <w:rFonts w:eastAsiaTheme="minorHAnsi"/>
          <w:sz w:val="28"/>
          <w:szCs w:val="28"/>
          <w:lang w:val="en-US" w:eastAsia="en-US"/>
        </w:rPr>
        <w:t xml:space="preserve"> </w:t>
      </w:r>
      <w:r w:rsidRPr="001F0F41">
        <w:rPr>
          <w:rFonts w:eastAsiaTheme="minorHAnsi"/>
          <w:sz w:val="28"/>
          <w:szCs w:val="28"/>
          <w:lang w:val="ru-RU" w:eastAsia="en-US"/>
        </w:rPr>
        <w:t>Т</w:t>
      </w:r>
      <w:r w:rsidRPr="001F0F41">
        <w:rPr>
          <w:rFonts w:eastAsiaTheme="minorHAnsi"/>
          <w:sz w:val="28"/>
          <w:szCs w:val="28"/>
          <w:lang w:val="en-US" w:eastAsia="en-US"/>
        </w:rPr>
        <w:t xml:space="preserve">. </w:t>
      </w:r>
      <w:r w:rsidRPr="001F0F41">
        <w:rPr>
          <w:rFonts w:eastAsiaTheme="minorHAnsi"/>
          <w:sz w:val="28"/>
          <w:szCs w:val="28"/>
          <w:lang w:val="ru-RU" w:eastAsia="en-US"/>
        </w:rPr>
        <w:t>О</w:t>
      </w:r>
      <w:r w:rsidRPr="001F0F41">
        <w:rPr>
          <w:rFonts w:eastAsiaTheme="minorHAnsi"/>
          <w:sz w:val="28"/>
          <w:szCs w:val="28"/>
          <w:lang w:val="en-US" w:eastAsia="en-US"/>
        </w:rPr>
        <w:t xml:space="preserve">., </w:t>
      </w:r>
      <w:proofErr w:type="spellStart"/>
      <w:r w:rsidRPr="001F0F41">
        <w:rPr>
          <w:rFonts w:eastAsiaTheme="minorHAnsi"/>
          <w:sz w:val="28"/>
          <w:szCs w:val="28"/>
          <w:lang w:val="ru-RU" w:eastAsia="en-US"/>
        </w:rPr>
        <w:t>Мінкович</w:t>
      </w:r>
      <w:proofErr w:type="spellEnd"/>
      <w:r w:rsidRPr="001F0F41">
        <w:rPr>
          <w:rFonts w:eastAsiaTheme="minorHAnsi"/>
          <w:sz w:val="28"/>
          <w:szCs w:val="28"/>
          <w:lang w:val="en-US" w:eastAsia="en-US"/>
        </w:rPr>
        <w:t xml:space="preserve"> </w:t>
      </w:r>
      <w:r w:rsidRPr="001F0F41">
        <w:rPr>
          <w:rFonts w:eastAsiaTheme="minorHAnsi"/>
          <w:sz w:val="28"/>
          <w:szCs w:val="28"/>
          <w:lang w:val="ru-RU" w:eastAsia="en-US"/>
        </w:rPr>
        <w:t>Т</w:t>
      </w:r>
      <w:r w:rsidRPr="001F0F41">
        <w:rPr>
          <w:rFonts w:eastAsiaTheme="minorHAnsi"/>
          <w:sz w:val="28"/>
          <w:szCs w:val="28"/>
          <w:lang w:val="en-US" w:eastAsia="en-US"/>
        </w:rPr>
        <w:t xml:space="preserve">. </w:t>
      </w:r>
      <w:r w:rsidRPr="001F0F41">
        <w:rPr>
          <w:rFonts w:eastAsiaTheme="minorHAnsi"/>
          <w:sz w:val="28"/>
          <w:szCs w:val="28"/>
          <w:lang w:val="ru-RU" w:eastAsia="en-US"/>
        </w:rPr>
        <w:t>В</w:t>
      </w:r>
      <w:r w:rsidRPr="001F0F41">
        <w:rPr>
          <w:rFonts w:eastAsiaTheme="minorHAnsi"/>
          <w:sz w:val="28"/>
          <w:szCs w:val="28"/>
          <w:lang w:val="en-US" w:eastAsia="en-US"/>
        </w:rPr>
        <w:t xml:space="preserve">. // </w:t>
      </w:r>
      <w:proofErr w:type="spellStart"/>
      <w:r w:rsidRPr="001F0F41">
        <w:rPr>
          <w:rFonts w:eastAsiaTheme="minorHAnsi"/>
          <w:sz w:val="28"/>
          <w:szCs w:val="28"/>
          <w:lang w:val="ru-RU" w:eastAsia="en-US"/>
        </w:rPr>
        <w:t>Науковий</w:t>
      </w:r>
      <w:proofErr w:type="spellEnd"/>
      <w:r w:rsidRPr="001F0F41">
        <w:rPr>
          <w:rFonts w:eastAsiaTheme="minorHAnsi"/>
          <w:sz w:val="28"/>
          <w:szCs w:val="28"/>
          <w:lang w:val="en-US" w:eastAsia="en-US"/>
        </w:rPr>
        <w:t xml:space="preserve"> </w:t>
      </w:r>
      <w:proofErr w:type="spellStart"/>
      <w:r w:rsidRPr="001F0F41">
        <w:rPr>
          <w:rFonts w:eastAsiaTheme="minorHAnsi"/>
          <w:sz w:val="28"/>
          <w:szCs w:val="28"/>
          <w:lang w:val="ru-RU" w:eastAsia="en-US"/>
        </w:rPr>
        <w:t>вісник</w:t>
      </w:r>
      <w:proofErr w:type="spellEnd"/>
      <w:r w:rsidRPr="001F0F41">
        <w:rPr>
          <w:rFonts w:eastAsiaTheme="minorHAnsi"/>
          <w:sz w:val="28"/>
          <w:szCs w:val="28"/>
          <w:lang w:val="en-US" w:eastAsia="en-US"/>
        </w:rPr>
        <w:t xml:space="preserve"> </w:t>
      </w:r>
      <w:proofErr w:type="spellStart"/>
      <w:r w:rsidRPr="001F0F41">
        <w:rPr>
          <w:rFonts w:eastAsiaTheme="minorHAnsi"/>
          <w:sz w:val="28"/>
          <w:szCs w:val="28"/>
          <w:lang w:val="ru-RU" w:eastAsia="en-US"/>
        </w:rPr>
        <w:t>Ужгородського</w:t>
      </w:r>
      <w:proofErr w:type="spellEnd"/>
      <w:r w:rsidRPr="001F0F41">
        <w:rPr>
          <w:rFonts w:eastAsiaTheme="minorHAnsi"/>
          <w:sz w:val="28"/>
          <w:szCs w:val="28"/>
          <w:lang w:val="en-US" w:eastAsia="en-US"/>
        </w:rPr>
        <w:t xml:space="preserve"> </w:t>
      </w:r>
      <w:proofErr w:type="spellStart"/>
      <w:r w:rsidRPr="001F0F41">
        <w:rPr>
          <w:rFonts w:eastAsiaTheme="minorHAnsi"/>
          <w:sz w:val="28"/>
          <w:szCs w:val="28"/>
          <w:lang w:val="ru-RU" w:eastAsia="en-US"/>
        </w:rPr>
        <w:t>університету</w:t>
      </w:r>
      <w:proofErr w:type="spellEnd"/>
      <w:r w:rsidRPr="001F0F41">
        <w:rPr>
          <w:rFonts w:eastAsiaTheme="minorHAnsi"/>
          <w:sz w:val="28"/>
          <w:szCs w:val="28"/>
          <w:lang w:val="en-US" w:eastAsia="en-US"/>
        </w:rPr>
        <w:t xml:space="preserve">. – 2010. – </w:t>
      </w:r>
      <w:proofErr w:type="spellStart"/>
      <w:r w:rsidRPr="001F0F41">
        <w:rPr>
          <w:rFonts w:eastAsiaTheme="minorHAnsi"/>
          <w:sz w:val="28"/>
          <w:szCs w:val="28"/>
          <w:lang w:val="ru-RU" w:eastAsia="en-US"/>
        </w:rPr>
        <w:t>Вип</w:t>
      </w:r>
      <w:proofErr w:type="spellEnd"/>
      <w:r w:rsidRPr="001F0F41">
        <w:rPr>
          <w:rFonts w:eastAsiaTheme="minorHAnsi"/>
          <w:sz w:val="28"/>
          <w:szCs w:val="28"/>
          <w:lang w:val="en-US" w:eastAsia="en-US"/>
        </w:rPr>
        <w:t xml:space="preserve">. 31. – </w:t>
      </w:r>
      <w:r w:rsidRPr="001F0F41">
        <w:rPr>
          <w:rFonts w:eastAsiaTheme="minorHAnsi"/>
          <w:sz w:val="28"/>
          <w:szCs w:val="28"/>
          <w:lang w:val="ru-RU" w:eastAsia="en-US"/>
        </w:rPr>
        <w:t>С</w:t>
      </w:r>
      <w:r w:rsidRPr="001F0F41">
        <w:rPr>
          <w:rFonts w:eastAsiaTheme="minorHAnsi"/>
          <w:sz w:val="28"/>
          <w:szCs w:val="28"/>
          <w:lang w:val="en-US" w:eastAsia="en-US"/>
        </w:rPr>
        <w:t>. 237–244.</w:t>
      </w:r>
    </w:p>
    <w:p w:rsidR="001F0F41" w:rsidRPr="001F0F41" w:rsidRDefault="001F0F41" w:rsidP="001F0F41">
      <w:pPr>
        <w:pStyle w:val="a9"/>
        <w:numPr>
          <w:ilvl w:val="0"/>
          <w:numId w:val="11"/>
        </w:numPr>
        <w:autoSpaceDE w:val="0"/>
        <w:autoSpaceDN w:val="0"/>
        <w:adjustRightInd w:val="0"/>
        <w:jc w:val="both"/>
        <w:rPr>
          <w:sz w:val="28"/>
          <w:szCs w:val="28"/>
          <w:lang w:val="ru-RU"/>
        </w:rPr>
      </w:pPr>
      <w:r w:rsidRPr="001F0F41">
        <w:rPr>
          <w:sz w:val="28"/>
          <w:szCs w:val="28"/>
        </w:rPr>
        <w:t>Бюджетна складова реалізації домінантних напрямів суспільного розвитку / за ред. Л. В. Лисяк. – Дніпропетровськ : ДДФА, 2015. – 396 с.</w:t>
      </w:r>
    </w:p>
    <w:p w:rsidR="001F0F41" w:rsidRPr="001F0F41" w:rsidRDefault="001F0F41" w:rsidP="001F0F41">
      <w:pPr>
        <w:pStyle w:val="Pa18"/>
        <w:numPr>
          <w:ilvl w:val="0"/>
          <w:numId w:val="11"/>
        </w:numPr>
        <w:spacing w:line="240" w:lineRule="auto"/>
        <w:jc w:val="both"/>
        <w:rPr>
          <w:rFonts w:ascii="Times New Roman" w:hAnsi="Times New Roman" w:cs="Times New Roman"/>
          <w:sz w:val="28"/>
          <w:szCs w:val="28"/>
        </w:rPr>
      </w:pPr>
      <w:r w:rsidRPr="001F0F41">
        <w:rPr>
          <w:rFonts w:ascii="Times New Roman" w:hAnsi="Times New Roman" w:cs="Times New Roman"/>
          <w:sz w:val="28"/>
          <w:szCs w:val="28"/>
        </w:rPr>
        <w:t xml:space="preserve">Луніна І. О. Державні фінанси та реформування міжбюджетних відносин / І. О. Луніна. – К. : Наук. думка, 2006. – 432 с. </w:t>
      </w:r>
    </w:p>
    <w:p w:rsidR="001F0F41" w:rsidRPr="001F0F41" w:rsidRDefault="001F0F41" w:rsidP="001F0F41">
      <w:pPr>
        <w:pStyle w:val="Pa18"/>
        <w:numPr>
          <w:ilvl w:val="0"/>
          <w:numId w:val="11"/>
        </w:numPr>
        <w:spacing w:line="240" w:lineRule="auto"/>
        <w:jc w:val="both"/>
        <w:rPr>
          <w:rFonts w:ascii="Times New Roman" w:hAnsi="Times New Roman" w:cs="Times New Roman"/>
          <w:sz w:val="28"/>
          <w:szCs w:val="28"/>
        </w:rPr>
      </w:pPr>
      <w:r w:rsidRPr="001F0F41">
        <w:rPr>
          <w:rFonts w:ascii="Times New Roman" w:hAnsi="Times New Roman" w:cs="Times New Roman"/>
          <w:sz w:val="28"/>
          <w:szCs w:val="28"/>
        </w:rPr>
        <w:t xml:space="preserve">Луніна І. О. Бюджетна децентралізація: цілі та напрями реформ / І. О. Луніна // Економіка України. – 2014. – № 11 (636). – С. 61–75. </w:t>
      </w:r>
    </w:p>
    <w:p w:rsidR="001F0F41" w:rsidRPr="001F0F41" w:rsidRDefault="001F0F41" w:rsidP="001F0F41">
      <w:pPr>
        <w:pStyle w:val="a9"/>
        <w:numPr>
          <w:ilvl w:val="0"/>
          <w:numId w:val="11"/>
        </w:numPr>
        <w:jc w:val="both"/>
        <w:rPr>
          <w:sz w:val="28"/>
          <w:szCs w:val="28"/>
          <w:lang w:eastAsia="en-US"/>
        </w:rPr>
      </w:pPr>
      <w:r w:rsidRPr="001F0F41">
        <w:rPr>
          <w:rFonts w:eastAsiaTheme="minorHAnsi"/>
          <w:sz w:val="28"/>
          <w:szCs w:val="28"/>
          <w:lang w:val="en-US" w:eastAsia="en-US"/>
        </w:rPr>
        <w:t xml:space="preserve">Chugunov I. </w:t>
      </w:r>
      <w:r w:rsidRPr="001F0F41">
        <w:rPr>
          <w:sz w:val="28"/>
          <w:szCs w:val="28"/>
        </w:rPr>
        <w:t>Budget policy under economic transformation</w:t>
      </w:r>
      <w:r w:rsidRPr="001F0F41">
        <w:rPr>
          <w:sz w:val="28"/>
          <w:szCs w:val="28"/>
          <w:lang w:val="en-US"/>
        </w:rPr>
        <w:t xml:space="preserve"> / </w:t>
      </w:r>
      <w:r w:rsidRPr="001F0F41">
        <w:rPr>
          <w:sz w:val="28"/>
          <w:szCs w:val="28"/>
        </w:rPr>
        <w:t>Igor Chugunov</w:t>
      </w:r>
      <w:r w:rsidRPr="001F0F41">
        <w:rPr>
          <w:sz w:val="28"/>
          <w:szCs w:val="28"/>
          <w:lang w:val="en-US"/>
        </w:rPr>
        <w:t xml:space="preserve">, </w:t>
      </w:r>
      <w:r w:rsidRPr="001F0F41">
        <w:rPr>
          <w:sz w:val="28"/>
          <w:szCs w:val="28"/>
        </w:rPr>
        <w:t>Valentyna Makogon</w:t>
      </w:r>
      <w:r w:rsidRPr="001F0F41">
        <w:rPr>
          <w:sz w:val="28"/>
          <w:szCs w:val="28"/>
          <w:lang w:val="en-US"/>
        </w:rPr>
        <w:t xml:space="preserve"> // </w:t>
      </w:r>
      <w:r w:rsidRPr="001F0F41">
        <w:rPr>
          <w:sz w:val="28"/>
          <w:szCs w:val="28"/>
        </w:rPr>
        <w:t>Економічний часопис - ХХІ. – 2016. – № 15</w:t>
      </w:r>
      <w:r w:rsidRPr="001F0F41">
        <w:rPr>
          <w:sz w:val="28"/>
          <w:szCs w:val="28"/>
          <w:lang w:val="en-US"/>
        </w:rPr>
        <w:t>8</w:t>
      </w:r>
      <w:r w:rsidRPr="001F0F41">
        <w:rPr>
          <w:sz w:val="28"/>
          <w:szCs w:val="28"/>
        </w:rPr>
        <w:t xml:space="preserve"> (</w:t>
      </w:r>
      <w:r w:rsidRPr="001F0F41">
        <w:rPr>
          <w:sz w:val="28"/>
          <w:szCs w:val="28"/>
          <w:lang w:val="en-US"/>
        </w:rPr>
        <w:t>3</w:t>
      </w:r>
      <w:r w:rsidRPr="001F0F41">
        <w:rPr>
          <w:sz w:val="28"/>
          <w:szCs w:val="28"/>
        </w:rPr>
        <w:t>–</w:t>
      </w:r>
      <w:r w:rsidRPr="001F0F41">
        <w:rPr>
          <w:sz w:val="28"/>
          <w:szCs w:val="28"/>
          <w:lang w:val="en-US"/>
        </w:rPr>
        <w:t>4(2))</w:t>
      </w:r>
      <w:r w:rsidRPr="001F0F41">
        <w:rPr>
          <w:sz w:val="28"/>
          <w:szCs w:val="28"/>
        </w:rPr>
        <w:t xml:space="preserve">. – С. </w:t>
      </w:r>
      <w:r w:rsidRPr="001F0F41">
        <w:rPr>
          <w:sz w:val="28"/>
          <w:szCs w:val="28"/>
          <w:lang w:val="en-US"/>
        </w:rPr>
        <w:t>66</w:t>
      </w:r>
      <w:r w:rsidRPr="001F0F41">
        <w:rPr>
          <w:sz w:val="28"/>
          <w:szCs w:val="28"/>
        </w:rPr>
        <w:t>–</w:t>
      </w:r>
      <w:r w:rsidRPr="001F0F41">
        <w:rPr>
          <w:sz w:val="28"/>
          <w:szCs w:val="28"/>
          <w:lang w:val="en-US"/>
        </w:rPr>
        <w:t>69</w:t>
      </w:r>
      <w:r w:rsidRPr="001F0F41">
        <w:rPr>
          <w:sz w:val="28"/>
          <w:szCs w:val="28"/>
        </w:rPr>
        <w:t>.</w:t>
      </w:r>
    </w:p>
    <w:p w:rsidR="001F0F41" w:rsidRPr="001F0F41" w:rsidRDefault="001F0F41" w:rsidP="001F0F41">
      <w:pPr>
        <w:pStyle w:val="Pa18"/>
        <w:numPr>
          <w:ilvl w:val="0"/>
          <w:numId w:val="11"/>
        </w:numPr>
        <w:spacing w:line="240" w:lineRule="auto"/>
        <w:jc w:val="both"/>
        <w:rPr>
          <w:rFonts w:ascii="Times New Roman" w:hAnsi="Times New Roman" w:cs="Times New Roman"/>
          <w:sz w:val="28"/>
          <w:szCs w:val="28"/>
        </w:rPr>
      </w:pPr>
      <w:r w:rsidRPr="001F0F41">
        <w:rPr>
          <w:rFonts w:ascii="Times New Roman" w:hAnsi="Times New Roman" w:cs="Times New Roman"/>
          <w:sz w:val="28"/>
          <w:szCs w:val="28"/>
        </w:rPr>
        <w:t>Бланкарт</w:t>
      </w:r>
      <w:r w:rsidRPr="001F0F41">
        <w:rPr>
          <w:rFonts w:ascii="Times New Roman" w:hAnsi="Times New Roman" w:cs="Times New Roman"/>
          <w:sz w:val="28"/>
          <w:szCs w:val="28"/>
          <w:lang w:val="ru-RU"/>
        </w:rPr>
        <w:t xml:space="preserve"> </w:t>
      </w:r>
      <w:r w:rsidRPr="001F0F41">
        <w:rPr>
          <w:rFonts w:ascii="Times New Roman" w:hAnsi="Times New Roman" w:cs="Times New Roman"/>
          <w:sz w:val="28"/>
          <w:szCs w:val="28"/>
        </w:rPr>
        <w:t xml:space="preserve"> Ш. Державні фінанси в умовах демократії: вступ до фінансової науки:</w:t>
      </w:r>
      <w:r w:rsidRPr="001F0F41">
        <w:rPr>
          <w:rFonts w:ascii="Times New Roman" w:hAnsi="Times New Roman" w:cs="Times New Roman"/>
          <w:sz w:val="28"/>
          <w:szCs w:val="28"/>
          <w:lang w:val="ru-RU"/>
        </w:rPr>
        <w:t xml:space="preserve"> </w:t>
      </w:r>
      <w:r w:rsidRPr="001F0F41">
        <w:rPr>
          <w:rFonts w:ascii="Times New Roman" w:hAnsi="Times New Roman" w:cs="Times New Roman"/>
          <w:sz w:val="28"/>
          <w:szCs w:val="28"/>
        </w:rPr>
        <w:t>підручник / Шарль Бланкарт : за наук. ред. та перед. В. М. Федосова ; пер. з нім.</w:t>
      </w:r>
      <w:r w:rsidRPr="001F0F41">
        <w:rPr>
          <w:rFonts w:ascii="Times New Roman" w:hAnsi="Times New Roman" w:cs="Times New Roman"/>
          <w:sz w:val="28"/>
          <w:szCs w:val="28"/>
          <w:lang w:val="ru-RU"/>
        </w:rPr>
        <w:t xml:space="preserve"> </w:t>
      </w:r>
      <w:r w:rsidRPr="001F0F41">
        <w:rPr>
          <w:rFonts w:ascii="Times New Roman" w:hAnsi="Times New Roman" w:cs="Times New Roman"/>
          <w:sz w:val="28"/>
          <w:szCs w:val="28"/>
        </w:rPr>
        <w:t>С. І. Терещенко, О. О. Терещенка. – К. : Либідь, 2000. – 653 с.</w:t>
      </w:r>
    </w:p>
    <w:p w:rsidR="001F0F41" w:rsidRPr="001F0F41" w:rsidRDefault="001F0F41" w:rsidP="001F0F41">
      <w:pPr>
        <w:pStyle w:val="a9"/>
        <w:numPr>
          <w:ilvl w:val="0"/>
          <w:numId w:val="11"/>
        </w:numPr>
        <w:autoSpaceDE w:val="0"/>
        <w:autoSpaceDN w:val="0"/>
        <w:adjustRightInd w:val="0"/>
        <w:jc w:val="both"/>
        <w:rPr>
          <w:rFonts w:eastAsiaTheme="minorHAnsi"/>
          <w:sz w:val="28"/>
          <w:szCs w:val="28"/>
          <w:lang w:eastAsia="en-US"/>
        </w:rPr>
      </w:pPr>
      <w:r w:rsidRPr="001F0F41">
        <w:rPr>
          <w:rFonts w:eastAsiaTheme="minorHAnsi"/>
          <w:sz w:val="28"/>
          <w:szCs w:val="28"/>
          <w:lang w:eastAsia="en-US"/>
        </w:rPr>
        <w:t>Б’юкенен Дж. М. Суспільні фінанси і суспільний вибір: два протилежних бачення держави / М. Дж. Б’юкенен, Р. А. Масгрейв ; [пер. з англ. А. Іщенка]. – К. : Вид.</w:t>
      </w:r>
      <w:r w:rsidRPr="001F0F41">
        <w:rPr>
          <w:rFonts w:eastAsiaTheme="minorHAnsi"/>
          <w:sz w:val="28"/>
          <w:szCs w:val="28"/>
          <w:lang w:val="ru-RU" w:eastAsia="en-US"/>
        </w:rPr>
        <w:t xml:space="preserve"> </w:t>
      </w:r>
      <w:r w:rsidRPr="001F0F41">
        <w:rPr>
          <w:rFonts w:eastAsiaTheme="minorHAnsi"/>
          <w:sz w:val="28"/>
          <w:szCs w:val="28"/>
          <w:lang w:eastAsia="en-US"/>
        </w:rPr>
        <w:t>дім «Києво</w:t>
      </w:r>
      <w:r w:rsidRPr="001F0F41">
        <w:rPr>
          <w:rFonts w:eastAsiaTheme="minorHAnsi"/>
          <w:sz w:val="28"/>
          <w:szCs w:val="28"/>
          <w:lang w:val="ru-RU" w:eastAsia="en-US"/>
        </w:rPr>
        <w:t>-</w:t>
      </w:r>
      <w:r w:rsidRPr="001F0F41">
        <w:rPr>
          <w:rFonts w:eastAsiaTheme="minorHAnsi"/>
          <w:sz w:val="28"/>
          <w:szCs w:val="28"/>
          <w:lang w:eastAsia="en-US"/>
        </w:rPr>
        <w:t>Могилянська академія», 2004. – 175 с.</w:t>
      </w:r>
    </w:p>
    <w:p w:rsidR="001F0F41" w:rsidRPr="001F0F41" w:rsidRDefault="001F0F41" w:rsidP="001F0F41">
      <w:pPr>
        <w:pStyle w:val="Pa18"/>
        <w:numPr>
          <w:ilvl w:val="0"/>
          <w:numId w:val="11"/>
        </w:numPr>
        <w:spacing w:line="240" w:lineRule="auto"/>
        <w:jc w:val="both"/>
        <w:rPr>
          <w:rFonts w:ascii="Times New Roman" w:hAnsi="Times New Roman" w:cs="Times New Roman"/>
          <w:sz w:val="28"/>
          <w:szCs w:val="28"/>
        </w:rPr>
      </w:pPr>
      <w:r w:rsidRPr="001F0F41">
        <w:rPr>
          <w:rFonts w:ascii="Times New Roman" w:hAnsi="Times New Roman" w:cs="Times New Roman"/>
          <w:sz w:val="28"/>
          <w:szCs w:val="28"/>
        </w:rPr>
        <w:t>Вагнер А. Теория</w:t>
      </w:r>
      <w:r w:rsidRPr="001F0F41">
        <w:rPr>
          <w:rFonts w:ascii="Times New Roman" w:hAnsi="Times New Roman" w:cs="Times New Roman"/>
          <w:sz w:val="28"/>
          <w:szCs w:val="28"/>
          <w:lang w:val="ru-RU"/>
        </w:rPr>
        <w:t xml:space="preserve"> </w:t>
      </w:r>
      <w:r w:rsidRPr="001F0F41">
        <w:rPr>
          <w:rFonts w:ascii="Times New Roman" w:hAnsi="Times New Roman" w:cs="Times New Roman"/>
          <w:sz w:val="28"/>
          <w:szCs w:val="28"/>
        </w:rPr>
        <w:t xml:space="preserve">финансов / А. Вагнер. – Л. : Петроком, 1993. – 231 с. </w:t>
      </w:r>
    </w:p>
    <w:p w:rsidR="001F0F41" w:rsidRPr="001F0F41" w:rsidRDefault="001F0F41" w:rsidP="001F0F41">
      <w:pPr>
        <w:pStyle w:val="Pa18"/>
        <w:numPr>
          <w:ilvl w:val="0"/>
          <w:numId w:val="11"/>
        </w:numPr>
        <w:spacing w:line="240" w:lineRule="auto"/>
        <w:jc w:val="both"/>
        <w:rPr>
          <w:rFonts w:ascii="Times New Roman" w:hAnsi="Times New Roman" w:cs="Times New Roman"/>
          <w:sz w:val="28"/>
          <w:szCs w:val="28"/>
        </w:rPr>
      </w:pPr>
      <w:r w:rsidRPr="001F0F41">
        <w:rPr>
          <w:rFonts w:ascii="Times New Roman" w:hAnsi="Times New Roman" w:cs="Times New Roman"/>
          <w:sz w:val="28"/>
          <w:szCs w:val="28"/>
        </w:rPr>
        <w:t xml:space="preserve">Кейнс Дж. М. Общая теория занятости, процента и денег / Дж. М. Кейнс; пер. с англ. – М. : Гелиос, 2012. – 352 с. </w:t>
      </w:r>
    </w:p>
    <w:p w:rsidR="001F0F41" w:rsidRPr="001F0F41" w:rsidRDefault="001F0F41" w:rsidP="001F0F41">
      <w:pPr>
        <w:pStyle w:val="a9"/>
        <w:numPr>
          <w:ilvl w:val="0"/>
          <w:numId w:val="11"/>
        </w:numPr>
        <w:autoSpaceDE w:val="0"/>
        <w:autoSpaceDN w:val="0"/>
        <w:adjustRightInd w:val="0"/>
        <w:jc w:val="both"/>
        <w:rPr>
          <w:rFonts w:eastAsiaTheme="minorHAnsi"/>
          <w:sz w:val="28"/>
          <w:szCs w:val="28"/>
          <w:lang w:val="ru-RU" w:eastAsia="en-US"/>
        </w:rPr>
      </w:pPr>
      <w:r w:rsidRPr="001F0F41">
        <w:rPr>
          <w:sz w:val="28"/>
          <w:szCs w:val="28"/>
        </w:rPr>
        <w:t>Самуэльсон Пол. Э. Экономика / Пол. Э. Самуэльсон, В. Д. Нордхаус; пер. с англ. – 18-е изд. – М. : Вильямс, 2010. – 1360 с.</w:t>
      </w:r>
    </w:p>
    <w:p w:rsidR="001F0F41" w:rsidRPr="001F0F41" w:rsidRDefault="001F0F41" w:rsidP="001F0F41">
      <w:pPr>
        <w:pStyle w:val="a9"/>
        <w:numPr>
          <w:ilvl w:val="0"/>
          <w:numId w:val="11"/>
        </w:numPr>
        <w:autoSpaceDE w:val="0"/>
        <w:autoSpaceDN w:val="0"/>
        <w:adjustRightInd w:val="0"/>
        <w:jc w:val="both"/>
        <w:rPr>
          <w:rFonts w:eastAsiaTheme="minorHAnsi"/>
          <w:sz w:val="28"/>
          <w:szCs w:val="28"/>
          <w:lang w:val="ru-RU" w:eastAsia="en-US"/>
        </w:rPr>
      </w:pPr>
      <w:r w:rsidRPr="001F0F41">
        <w:rPr>
          <w:sz w:val="28"/>
          <w:szCs w:val="28"/>
        </w:rPr>
        <w:t xml:space="preserve">Шахова Г. Я. Долгосрочная устойчивость бюджетной системы / Г. Я. Шахова, П. Г. Крадинов, П. Л. Маненок </w:t>
      </w:r>
      <w:r w:rsidRPr="001F0F41">
        <w:rPr>
          <w:sz w:val="28"/>
          <w:szCs w:val="28"/>
          <w:lang w:val="ru-RU"/>
        </w:rPr>
        <w:t>/</w:t>
      </w:r>
      <w:r w:rsidRPr="001F0F41">
        <w:rPr>
          <w:sz w:val="28"/>
          <w:szCs w:val="28"/>
        </w:rPr>
        <w:t>/ Финансов</w:t>
      </w:r>
      <w:r w:rsidRPr="001F0F41">
        <w:rPr>
          <w:sz w:val="28"/>
          <w:szCs w:val="28"/>
          <w:lang w:val="ru-RU"/>
        </w:rPr>
        <w:t>ы</w:t>
      </w:r>
      <w:r w:rsidRPr="001F0F41">
        <w:rPr>
          <w:sz w:val="28"/>
          <w:szCs w:val="28"/>
        </w:rPr>
        <w:t>й журнал. – 2012. – № 4. – С. 5–18.</w:t>
      </w:r>
    </w:p>
    <w:p w:rsidR="001F0F41" w:rsidRPr="00427F6B" w:rsidRDefault="001F0F41" w:rsidP="001F0F41">
      <w:pPr>
        <w:pStyle w:val="a9"/>
        <w:numPr>
          <w:ilvl w:val="0"/>
          <w:numId w:val="11"/>
        </w:numPr>
        <w:autoSpaceDE w:val="0"/>
        <w:autoSpaceDN w:val="0"/>
        <w:adjustRightInd w:val="0"/>
        <w:jc w:val="both"/>
        <w:rPr>
          <w:rFonts w:eastAsiaTheme="minorHAnsi"/>
          <w:sz w:val="28"/>
          <w:szCs w:val="28"/>
          <w:lang w:val="pl-PL" w:eastAsia="en-US"/>
        </w:rPr>
      </w:pPr>
      <w:r w:rsidRPr="00427F6B">
        <w:rPr>
          <w:color w:val="000000"/>
          <w:sz w:val="28"/>
          <w:szCs w:val="28"/>
          <w:shd w:val="clear" w:color="auto" w:fill="FFFFFF"/>
          <w:lang w:val="pl-PL"/>
        </w:rPr>
        <w:t>K</w:t>
      </w:r>
      <w:r w:rsidRPr="001F0F41">
        <w:rPr>
          <w:color w:val="000000"/>
          <w:sz w:val="28"/>
          <w:szCs w:val="28"/>
          <w:shd w:val="clear" w:color="auto" w:fill="FFFFFF"/>
        </w:rPr>
        <w:t>ulawik</w:t>
      </w:r>
      <w:r w:rsidRPr="00427F6B">
        <w:rPr>
          <w:color w:val="000000"/>
          <w:sz w:val="28"/>
          <w:szCs w:val="28"/>
          <w:shd w:val="clear" w:color="auto" w:fill="FFFFFF"/>
          <w:lang w:val="pl-PL"/>
        </w:rPr>
        <w:t xml:space="preserve"> J. F</w:t>
      </w:r>
      <w:r w:rsidRPr="001F0F41">
        <w:rPr>
          <w:color w:val="000000"/>
          <w:sz w:val="28"/>
          <w:szCs w:val="28"/>
          <w:shd w:val="clear" w:color="auto" w:fill="FFFFFF"/>
        </w:rPr>
        <w:t>ederalizm fiskalny a rozwój wiejski</w:t>
      </w:r>
      <w:r w:rsidRPr="001F0F41">
        <w:rPr>
          <w:rStyle w:val="apple-converted-space"/>
          <w:color w:val="000000"/>
          <w:sz w:val="28"/>
          <w:szCs w:val="28"/>
          <w:shd w:val="clear" w:color="auto" w:fill="FFFFFF"/>
        </w:rPr>
        <w:t> </w:t>
      </w:r>
      <w:r w:rsidRPr="00427F6B">
        <w:rPr>
          <w:color w:val="000000"/>
          <w:sz w:val="28"/>
          <w:szCs w:val="28"/>
          <w:shd w:val="clear" w:color="auto" w:fill="FFFFFF"/>
          <w:lang w:val="pl-PL"/>
        </w:rPr>
        <w:t xml:space="preserve"> /J</w:t>
      </w:r>
      <w:r w:rsidRPr="001F0F41">
        <w:rPr>
          <w:color w:val="000000"/>
          <w:sz w:val="28"/>
          <w:szCs w:val="28"/>
          <w:shd w:val="clear" w:color="auto" w:fill="FFFFFF"/>
        </w:rPr>
        <w:t xml:space="preserve">acek </w:t>
      </w:r>
      <w:r w:rsidRPr="00427F6B">
        <w:rPr>
          <w:color w:val="000000"/>
          <w:sz w:val="28"/>
          <w:szCs w:val="28"/>
          <w:shd w:val="clear" w:color="auto" w:fill="FFFFFF"/>
          <w:lang w:val="pl-PL"/>
        </w:rPr>
        <w:t>K</w:t>
      </w:r>
      <w:r w:rsidRPr="001F0F41">
        <w:rPr>
          <w:color w:val="000000"/>
          <w:sz w:val="28"/>
          <w:szCs w:val="28"/>
          <w:shd w:val="clear" w:color="auto" w:fill="FFFFFF"/>
        </w:rPr>
        <w:t>ulawik</w:t>
      </w:r>
      <w:r w:rsidRPr="00427F6B">
        <w:rPr>
          <w:color w:val="000000"/>
          <w:sz w:val="28"/>
          <w:szCs w:val="28"/>
          <w:shd w:val="clear" w:color="auto" w:fill="FFFFFF"/>
          <w:lang w:val="pl-PL"/>
        </w:rPr>
        <w:t xml:space="preserve"> // </w:t>
      </w:r>
      <w:r w:rsidRPr="001F0F41">
        <w:rPr>
          <w:color w:val="000000"/>
          <w:sz w:val="28"/>
          <w:szCs w:val="28"/>
          <w:shd w:val="clear" w:color="auto" w:fill="FFFFFF"/>
        </w:rPr>
        <w:t xml:space="preserve">Zagadnienia Ekonomiki Rolnej . – </w:t>
      </w:r>
      <w:r w:rsidRPr="00427F6B">
        <w:rPr>
          <w:color w:val="000000"/>
          <w:sz w:val="28"/>
          <w:szCs w:val="28"/>
          <w:shd w:val="clear" w:color="auto" w:fill="FFFFFF"/>
          <w:lang w:val="pl-PL"/>
        </w:rPr>
        <w:t xml:space="preserve">2016. – </w:t>
      </w:r>
      <w:r w:rsidRPr="001F0F41">
        <w:rPr>
          <w:color w:val="000000"/>
          <w:sz w:val="28"/>
          <w:szCs w:val="28"/>
          <w:shd w:val="clear" w:color="auto" w:fill="FFFFFF"/>
        </w:rPr>
        <w:t>№ 3</w:t>
      </w:r>
      <w:r w:rsidRPr="00427F6B">
        <w:rPr>
          <w:color w:val="000000"/>
          <w:sz w:val="28"/>
          <w:szCs w:val="28"/>
          <w:shd w:val="clear" w:color="auto" w:fill="FFFFFF"/>
          <w:lang w:val="pl-PL"/>
        </w:rPr>
        <w:t xml:space="preserve"> </w:t>
      </w:r>
      <w:r w:rsidRPr="001F0F41">
        <w:rPr>
          <w:color w:val="000000"/>
          <w:sz w:val="28"/>
          <w:szCs w:val="28"/>
          <w:shd w:val="clear" w:color="auto" w:fill="FFFFFF"/>
        </w:rPr>
        <w:t>(348)</w:t>
      </w:r>
      <w:r w:rsidRPr="00427F6B">
        <w:rPr>
          <w:color w:val="000000"/>
          <w:sz w:val="28"/>
          <w:szCs w:val="28"/>
          <w:shd w:val="clear" w:color="auto" w:fill="FFFFFF"/>
          <w:lang w:val="pl-PL"/>
        </w:rPr>
        <w:t>. –</w:t>
      </w:r>
      <w:r w:rsidRPr="001F0F41">
        <w:rPr>
          <w:color w:val="000000"/>
          <w:sz w:val="28"/>
          <w:szCs w:val="28"/>
          <w:shd w:val="clear" w:color="auto" w:fill="FFFFFF"/>
        </w:rPr>
        <w:t xml:space="preserve"> </w:t>
      </w:r>
      <w:r w:rsidRPr="00427F6B">
        <w:rPr>
          <w:color w:val="000000"/>
          <w:sz w:val="28"/>
          <w:szCs w:val="28"/>
          <w:shd w:val="clear" w:color="auto" w:fill="FFFFFF"/>
          <w:lang w:val="pl-PL"/>
        </w:rPr>
        <w:t>S</w:t>
      </w:r>
      <w:r w:rsidRPr="001F0F41">
        <w:rPr>
          <w:color w:val="000000"/>
          <w:sz w:val="28"/>
          <w:szCs w:val="28"/>
          <w:shd w:val="clear" w:color="auto" w:fill="FFFFFF"/>
        </w:rPr>
        <w:t>. 41</w:t>
      </w:r>
      <w:r w:rsidRPr="00427F6B">
        <w:rPr>
          <w:color w:val="000000"/>
          <w:sz w:val="28"/>
          <w:szCs w:val="28"/>
          <w:shd w:val="clear" w:color="auto" w:fill="FFFFFF"/>
          <w:lang w:val="pl-PL"/>
        </w:rPr>
        <w:t>–</w:t>
      </w:r>
      <w:r w:rsidRPr="001F0F41">
        <w:rPr>
          <w:color w:val="000000"/>
          <w:sz w:val="28"/>
          <w:szCs w:val="28"/>
          <w:shd w:val="clear" w:color="auto" w:fill="FFFFFF"/>
        </w:rPr>
        <w:t>66</w:t>
      </w:r>
      <w:r w:rsidRPr="00427F6B">
        <w:rPr>
          <w:color w:val="000000"/>
          <w:sz w:val="28"/>
          <w:szCs w:val="28"/>
          <w:shd w:val="clear" w:color="auto" w:fill="FFFFFF"/>
          <w:lang w:val="pl-PL"/>
        </w:rPr>
        <w:t>.</w:t>
      </w:r>
    </w:p>
    <w:p w:rsidR="001F0F41" w:rsidRPr="00427F6B" w:rsidRDefault="001F0F41" w:rsidP="001F0F41">
      <w:pPr>
        <w:pStyle w:val="a9"/>
        <w:numPr>
          <w:ilvl w:val="0"/>
          <w:numId w:val="11"/>
        </w:numPr>
        <w:autoSpaceDE w:val="0"/>
        <w:autoSpaceDN w:val="0"/>
        <w:adjustRightInd w:val="0"/>
        <w:jc w:val="both"/>
        <w:rPr>
          <w:rFonts w:eastAsiaTheme="minorHAnsi"/>
          <w:sz w:val="28"/>
          <w:szCs w:val="28"/>
          <w:lang w:val="pl-PL" w:eastAsia="en-US"/>
        </w:rPr>
      </w:pPr>
      <w:r w:rsidRPr="00427F6B">
        <w:rPr>
          <w:sz w:val="28"/>
          <w:szCs w:val="28"/>
          <w:lang w:val="pl-PL"/>
        </w:rPr>
        <w:t>B</w:t>
      </w:r>
      <w:r w:rsidRPr="001F0F41">
        <w:rPr>
          <w:sz w:val="28"/>
          <w:szCs w:val="28"/>
        </w:rPr>
        <w:t xml:space="preserve">ywalec G. Dylematy decentralizacji we współczesnym świecie / Grzegorz </w:t>
      </w:r>
      <w:r w:rsidRPr="00427F6B">
        <w:rPr>
          <w:sz w:val="28"/>
          <w:szCs w:val="28"/>
          <w:lang w:val="pl-PL"/>
        </w:rPr>
        <w:t>B</w:t>
      </w:r>
      <w:r w:rsidRPr="001F0F41">
        <w:rPr>
          <w:sz w:val="28"/>
          <w:szCs w:val="28"/>
        </w:rPr>
        <w:t>ywalec // Gospodarka narodowa. – 2012. – № 11</w:t>
      </w:r>
      <w:r w:rsidRPr="00427F6B">
        <w:rPr>
          <w:sz w:val="28"/>
          <w:szCs w:val="28"/>
          <w:lang w:val="pl-PL"/>
        </w:rPr>
        <w:t>–</w:t>
      </w:r>
      <w:r w:rsidRPr="001F0F41">
        <w:rPr>
          <w:sz w:val="28"/>
          <w:szCs w:val="28"/>
        </w:rPr>
        <w:t>12 (255</w:t>
      </w:r>
      <w:r w:rsidRPr="00427F6B">
        <w:rPr>
          <w:sz w:val="28"/>
          <w:szCs w:val="28"/>
          <w:lang w:val="pl-PL"/>
        </w:rPr>
        <w:t>–</w:t>
      </w:r>
      <w:r w:rsidRPr="001F0F41">
        <w:rPr>
          <w:sz w:val="28"/>
          <w:szCs w:val="28"/>
        </w:rPr>
        <w:t>256). – S. 123-145.</w:t>
      </w:r>
    </w:p>
    <w:p w:rsidR="001F0F41" w:rsidRPr="001F0F41" w:rsidRDefault="001F0F41" w:rsidP="001F0F41">
      <w:pPr>
        <w:pStyle w:val="a9"/>
        <w:numPr>
          <w:ilvl w:val="0"/>
          <w:numId w:val="11"/>
        </w:numPr>
        <w:autoSpaceDE w:val="0"/>
        <w:autoSpaceDN w:val="0"/>
        <w:adjustRightInd w:val="0"/>
        <w:jc w:val="both"/>
        <w:rPr>
          <w:rFonts w:eastAsiaTheme="minorHAnsi"/>
          <w:sz w:val="28"/>
          <w:szCs w:val="28"/>
          <w:lang w:val="ru-RU" w:eastAsia="en-US"/>
        </w:rPr>
      </w:pPr>
      <w:proofErr w:type="spellStart"/>
      <w:r w:rsidRPr="001F0F41">
        <w:rPr>
          <w:rFonts w:eastAsiaTheme="minorHAnsi"/>
          <w:sz w:val="28"/>
          <w:szCs w:val="28"/>
          <w:lang w:val="ru-RU" w:eastAsia="en-US"/>
        </w:rPr>
        <w:t>Децентралізація</w:t>
      </w:r>
      <w:proofErr w:type="spellEnd"/>
      <w:r w:rsidRPr="001F0F41">
        <w:rPr>
          <w:rFonts w:eastAsiaTheme="minorHAnsi"/>
          <w:sz w:val="28"/>
          <w:szCs w:val="28"/>
          <w:lang w:val="ru-RU" w:eastAsia="en-US"/>
        </w:rPr>
        <w:t xml:space="preserve"> : великий </w:t>
      </w:r>
      <w:proofErr w:type="spellStart"/>
      <w:r w:rsidRPr="001F0F41">
        <w:rPr>
          <w:rFonts w:eastAsiaTheme="minorHAnsi"/>
          <w:sz w:val="28"/>
          <w:szCs w:val="28"/>
          <w:lang w:val="ru-RU" w:eastAsia="en-US"/>
        </w:rPr>
        <w:t>тлумачний</w:t>
      </w:r>
      <w:proofErr w:type="spellEnd"/>
      <w:r w:rsidRPr="001F0F41">
        <w:rPr>
          <w:rFonts w:eastAsiaTheme="minorHAnsi"/>
          <w:sz w:val="28"/>
          <w:szCs w:val="28"/>
          <w:lang w:val="ru-RU" w:eastAsia="en-US"/>
        </w:rPr>
        <w:t xml:space="preserve"> словник </w:t>
      </w:r>
      <w:proofErr w:type="spellStart"/>
      <w:r w:rsidRPr="001F0F41">
        <w:rPr>
          <w:rFonts w:eastAsiaTheme="minorHAnsi"/>
          <w:sz w:val="28"/>
          <w:szCs w:val="28"/>
          <w:lang w:val="ru-RU" w:eastAsia="en-US"/>
        </w:rPr>
        <w:t>сучасної</w:t>
      </w:r>
      <w:proofErr w:type="spellEnd"/>
      <w:r w:rsidRPr="001F0F41">
        <w:rPr>
          <w:rFonts w:eastAsiaTheme="minorHAnsi"/>
          <w:sz w:val="28"/>
          <w:szCs w:val="28"/>
          <w:lang w:val="ru-RU" w:eastAsia="en-US"/>
        </w:rPr>
        <w:t xml:space="preserve"> </w:t>
      </w:r>
      <w:proofErr w:type="spellStart"/>
      <w:r w:rsidRPr="001F0F41">
        <w:rPr>
          <w:rFonts w:eastAsiaTheme="minorHAnsi"/>
          <w:sz w:val="28"/>
          <w:szCs w:val="28"/>
          <w:lang w:val="ru-RU" w:eastAsia="en-US"/>
        </w:rPr>
        <w:t>української</w:t>
      </w:r>
      <w:proofErr w:type="spellEnd"/>
      <w:r w:rsidRPr="001F0F41">
        <w:rPr>
          <w:rFonts w:eastAsiaTheme="minorHAnsi"/>
          <w:sz w:val="28"/>
          <w:szCs w:val="28"/>
          <w:lang w:val="ru-RU" w:eastAsia="en-US"/>
        </w:rPr>
        <w:t xml:space="preserve"> </w:t>
      </w:r>
      <w:proofErr w:type="spellStart"/>
      <w:r w:rsidRPr="001F0F41">
        <w:rPr>
          <w:rFonts w:eastAsiaTheme="minorHAnsi"/>
          <w:sz w:val="28"/>
          <w:szCs w:val="28"/>
          <w:lang w:val="ru-RU" w:eastAsia="en-US"/>
        </w:rPr>
        <w:t>мови</w:t>
      </w:r>
      <w:proofErr w:type="spellEnd"/>
      <w:r w:rsidRPr="001F0F41">
        <w:rPr>
          <w:rFonts w:eastAsiaTheme="minorHAnsi"/>
          <w:sz w:val="28"/>
          <w:szCs w:val="28"/>
          <w:lang w:val="ru-RU" w:eastAsia="en-US"/>
        </w:rPr>
        <w:t xml:space="preserve">. – 5-те вид. – К. ; </w:t>
      </w:r>
      <w:proofErr w:type="spellStart"/>
      <w:r w:rsidRPr="001F0F41">
        <w:rPr>
          <w:rFonts w:eastAsiaTheme="minorHAnsi"/>
          <w:sz w:val="28"/>
          <w:szCs w:val="28"/>
          <w:lang w:val="ru-RU" w:eastAsia="en-US"/>
        </w:rPr>
        <w:t>Ірпінь</w:t>
      </w:r>
      <w:proofErr w:type="spellEnd"/>
      <w:r w:rsidRPr="001F0F41">
        <w:rPr>
          <w:rFonts w:eastAsiaTheme="minorHAnsi"/>
          <w:sz w:val="28"/>
          <w:szCs w:val="28"/>
          <w:lang w:val="ru-RU" w:eastAsia="en-US"/>
        </w:rPr>
        <w:t xml:space="preserve"> : Перун, 2005. – 1728 с.</w:t>
      </w:r>
    </w:p>
    <w:p w:rsidR="001F0F41" w:rsidRPr="001F0F41" w:rsidRDefault="001F0F41" w:rsidP="001F0F41">
      <w:pPr>
        <w:pStyle w:val="a9"/>
        <w:numPr>
          <w:ilvl w:val="0"/>
          <w:numId w:val="11"/>
        </w:numPr>
        <w:rPr>
          <w:rFonts w:eastAsiaTheme="minorHAnsi"/>
          <w:sz w:val="28"/>
          <w:szCs w:val="28"/>
          <w:lang w:val="ru-RU" w:eastAsia="en-US"/>
        </w:rPr>
      </w:pPr>
      <w:proofErr w:type="spellStart"/>
      <w:r w:rsidRPr="001F0F41">
        <w:rPr>
          <w:rFonts w:eastAsiaTheme="minorHAnsi"/>
          <w:sz w:val="28"/>
          <w:szCs w:val="28"/>
          <w:lang w:val="ru-RU" w:eastAsia="en-US"/>
        </w:rPr>
        <w:t>Бюджетний</w:t>
      </w:r>
      <w:proofErr w:type="spellEnd"/>
      <w:r w:rsidRPr="001F0F41">
        <w:rPr>
          <w:rFonts w:eastAsiaTheme="minorHAnsi"/>
          <w:sz w:val="28"/>
          <w:szCs w:val="28"/>
          <w:lang w:val="ru-RU" w:eastAsia="en-US"/>
        </w:rPr>
        <w:t xml:space="preserve"> кодекс </w:t>
      </w:r>
      <w:proofErr w:type="spellStart"/>
      <w:r w:rsidRPr="001F0F41">
        <w:rPr>
          <w:rFonts w:eastAsiaTheme="minorHAnsi"/>
          <w:sz w:val="28"/>
          <w:szCs w:val="28"/>
          <w:lang w:val="ru-RU" w:eastAsia="en-US"/>
        </w:rPr>
        <w:t>України</w:t>
      </w:r>
      <w:proofErr w:type="spellEnd"/>
      <w:r w:rsidRPr="001F0F41">
        <w:rPr>
          <w:rFonts w:eastAsiaTheme="minorHAnsi"/>
          <w:sz w:val="28"/>
          <w:szCs w:val="28"/>
          <w:lang w:val="ru-RU" w:eastAsia="en-US"/>
        </w:rPr>
        <w:t>. – [</w:t>
      </w:r>
      <w:proofErr w:type="spellStart"/>
      <w:r w:rsidRPr="001F0F41">
        <w:rPr>
          <w:rFonts w:eastAsiaTheme="minorHAnsi"/>
          <w:sz w:val="28"/>
          <w:szCs w:val="28"/>
          <w:lang w:val="ru-RU" w:eastAsia="en-US"/>
        </w:rPr>
        <w:t>Електронний</w:t>
      </w:r>
      <w:proofErr w:type="spellEnd"/>
      <w:r w:rsidRPr="001F0F41">
        <w:rPr>
          <w:rFonts w:eastAsiaTheme="minorHAnsi"/>
          <w:sz w:val="28"/>
          <w:szCs w:val="28"/>
          <w:lang w:val="ru-RU" w:eastAsia="en-US"/>
        </w:rPr>
        <w:t xml:space="preserve"> ресурс]. – Режим доступу : http://zakon3.rada.gov.ua/laws/show/2456-17</w:t>
      </w:r>
    </w:p>
    <w:p w:rsidR="001F0F41" w:rsidRPr="001F0F41" w:rsidRDefault="001F0F41" w:rsidP="001F0F41">
      <w:pPr>
        <w:pStyle w:val="a9"/>
        <w:numPr>
          <w:ilvl w:val="0"/>
          <w:numId w:val="11"/>
        </w:numPr>
        <w:rPr>
          <w:rStyle w:val="aa"/>
          <w:rFonts w:eastAsiaTheme="minorHAnsi"/>
          <w:sz w:val="28"/>
          <w:szCs w:val="28"/>
          <w:lang w:val="ru-RU" w:eastAsia="en-US"/>
        </w:rPr>
      </w:pPr>
      <w:proofErr w:type="spellStart"/>
      <w:r w:rsidRPr="001F0F41">
        <w:rPr>
          <w:rFonts w:eastAsiaTheme="minorHAnsi"/>
          <w:sz w:val="28"/>
          <w:szCs w:val="28"/>
          <w:lang w:val="ru-RU" w:eastAsia="en-US"/>
        </w:rPr>
        <w:t>Податковий</w:t>
      </w:r>
      <w:proofErr w:type="spellEnd"/>
      <w:r w:rsidRPr="001F0F41">
        <w:rPr>
          <w:rFonts w:eastAsiaTheme="minorHAnsi"/>
          <w:sz w:val="28"/>
          <w:szCs w:val="28"/>
          <w:lang w:val="ru-RU" w:eastAsia="en-US"/>
        </w:rPr>
        <w:t xml:space="preserve"> кодекс </w:t>
      </w:r>
      <w:proofErr w:type="spellStart"/>
      <w:r w:rsidRPr="001F0F41">
        <w:rPr>
          <w:rFonts w:eastAsiaTheme="minorHAnsi"/>
          <w:sz w:val="28"/>
          <w:szCs w:val="28"/>
          <w:lang w:val="ru-RU" w:eastAsia="en-US"/>
        </w:rPr>
        <w:t>України</w:t>
      </w:r>
      <w:proofErr w:type="spellEnd"/>
      <w:r w:rsidRPr="001F0F41">
        <w:rPr>
          <w:rFonts w:eastAsiaTheme="minorHAnsi"/>
          <w:sz w:val="28"/>
          <w:szCs w:val="28"/>
          <w:lang w:val="ru-RU" w:eastAsia="en-US"/>
        </w:rPr>
        <w:t>. – [</w:t>
      </w:r>
      <w:proofErr w:type="spellStart"/>
      <w:r w:rsidRPr="001F0F41">
        <w:rPr>
          <w:rFonts w:eastAsiaTheme="minorHAnsi"/>
          <w:sz w:val="28"/>
          <w:szCs w:val="28"/>
          <w:lang w:val="ru-RU" w:eastAsia="en-US"/>
        </w:rPr>
        <w:t>Електронний</w:t>
      </w:r>
      <w:proofErr w:type="spellEnd"/>
      <w:r w:rsidRPr="001F0F41">
        <w:rPr>
          <w:rFonts w:eastAsiaTheme="minorHAnsi"/>
          <w:sz w:val="28"/>
          <w:szCs w:val="28"/>
          <w:lang w:val="ru-RU" w:eastAsia="en-US"/>
        </w:rPr>
        <w:t xml:space="preserve"> ресурс]. – Режим доступу : </w:t>
      </w:r>
      <w:hyperlink r:id="rId13" w:history="1">
        <w:r w:rsidRPr="001F0F41">
          <w:rPr>
            <w:rStyle w:val="aa"/>
            <w:rFonts w:eastAsiaTheme="minorHAnsi"/>
            <w:color w:val="auto"/>
            <w:sz w:val="28"/>
            <w:szCs w:val="28"/>
            <w:u w:val="none"/>
            <w:lang w:val="ru-RU" w:eastAsia="en-US"/>
          </w:rPr>
          <w:t>http://zakon3.rada.gov.ua/laws/show/2755-17</w:t>
        </w:r>
      </w:hyperlink>
    </w:p>
    <w:p w:rsidR="001F0F41" w:rsidRPr="001F0F41" w:rsidRDefault="001F0F41" w:rsidP="001F0F41">
      <w:pPr>
        <w:pStyle w:val="a9"/>
        <w:numPr>
          <w:ilvl w:val="0"/>
          <w:numId w:val="11"/>
        </w:numPr>
        <w:autoSpaceDE w:val="0"/>
        <w:autoSpaceDN w:val="0"/>
        <w:adjustRightInd w:val="0"/>
        <w:jc w:val="both"/>
        <w:rPr>
          <w:rFonts w:eastAsiaTheme="minorHAnsi"/>
          <w:sz w:val="28"/>
          <w:szCs w:val="28"/>
          <w:lang w:val="ru-RU" w:eastAsia="en-US"/>
        </w:rPr>
      </w:pPr>
      <w:proofErr w:type="spellStart"/>
      <w:r w:rsidRPr="001F0F41">
        <w:rPr>
          <w:rFonts w:eastAsiaTheme="minorHAnsi"/>
          <w:sz w:val="28"/>
          <w:szCs w:val="28"/>
          <w:lang w:val="ru-RU" w:eastAsia="en-US"/>
        </w:rPr>
        <w:t>Кабінет</w:t>
      </w:r>
      <w:proofErr w:type="spellEnd"/>
      <w:r w:rsidRPr="001F0F41">
        <w:rPr>
          <w:rFonts w:eastAsiaTheme="minorHAnsi"/>
          <w:sz w:val="28"/>
          <w:szCs w:val="28"/>
          <w:lang w:val="ru-RU" w:eastAsia="en-US"/>
        </w:rPr>
        <w:t xml:space="preserve"> </w:t>
      </w:r>
      <w:proofErr w:type="spellStart"/>
      <w:r w:rsidRPr="001F0F41">
        <w:rPr>
          <w:rFonts w:eastAsiaTheme="minorHAnsi"/>
          <w:sz w:val="28"/>
          <w:szCs w:val="28"/>
          <w:lang w:val="ru-RU" w:eastAsia="en-US"/>
        </w:rPr>
        <w:t>Міністрів</w:t>
      </w:r>
      <w:proofErr w:type="spellEnd"/>
      <w:r w:rsidRPr="001F0F41">
        <w:rPr>
          <w:rFonts w:eastAsiaTheme="minorHAnsi"/>
          <w:sz w:val="28"/>
          <w:szCs w:val="28"/>
          <w:lang w:val="ru-RU" w:eastAsia="en-US"/>
        </w:rPr>
        <w:t xml:space="preserve"> </w:t>
      </w:r>
      <w:proofErr w:type="spellStart"/>
      <w:r w:rsidRPr="001F0F41">
        <w:rPr>
          <w:rFonts w:eastAsiaTheme="minorHAnsi"/>
          <w:sz w:val="28"/>
          <w:szCs w:val="28"/>
          <w:lang w:val="ru-RU" w:eastAsia="en-US"/>
        </w:rPr>
        <w:t>України</w:t>
      </w:r>
      <w:proofErr w:type="spellEnd"/>
      <w:r w:rsidRPr="001F0F41">
        <w:rPr>
          <w:rFonts w:eastAsiaTheme="minorHAnsi"/>
          <w:sz w:val="28"/>
          <w:szCs w:val="28"/>
          <w:lang w:val="ru-RU" w:eastAsia="en-US"/>
        </w:rPr>
        <w:t xml:space="preserve">. </w:t>
      </w:r>
      <w:proofErr w:type="spellStart"/>
      <w:r w:rsidRPr="001F0F41">
        <w:rPr>
          <w:rFonts w:eastAsiaTheme="minorHAnsi"/>
          <w:sz w:val="28"/>
          <w:szCs w:val="28"/>
          <w:lang w:val="ru-RU" w:eastAsia="en-US"/>
        </w:rPr>
        <w:t>Децентралізація</w:t>
      </w:r>
      <w:proofErr w:type="spellEnd"/>
      <w:r w:rsidRPr="001F0F41">
        <w:rPr>
          <w:rFonts w:eastAsiaTheme="minorHAnsi"/>
          <w:sz w:val="28"/>
          <w:szCs w:val="28"/>
          <w:lang w:val="ru-RU" w:eastAsia="en-US"/>
        </w:rPr>
        <w:t xml:space="preserve">. </w:t>
      </w:r>
      <w:proofErr w:type="spellStart"/>
      <w:r w:rsidRPr="001F0F41">
        <w:rPr>
          <w:rFonts w:eastAsiaTheme="minorHAnsi"/>
          <w:sz w:val="28"/>
          <w:szCs w:val="28"/>
          <w:lang w:val="ru-RU" w:eastAsia="en-US"/>
        </w:rPr>
        <w:t>Місцеві</w:t>
      </w:r>
      <w:proofErr w:type="spellEnd"/>
      <w:r w:rsidRPr="001F0F41">
        <w:rPr>
          <w:rFonts w:eastAsiaTheme="minorHAnsi"/>
          <w:sz w:val="28"/>
          <w:szCs w:val="28"/>
          <w:lang w:val="ru-RU" w:eastAsia="en-US"/>
        </w:rPr>
        <w:t xml:space="preserve"> </w:t>
      </w:r>
      <w:proofErr w:type="spellStart"/>
      <w:r w:rsidRPr="001F0F41">
        <w:rPr>
          <w:rFonts w:eastAsiaTheme="minorHAnsi"/>
          <w:sz w:val="28"/>
          <w:szCs w:val="28"/>
          <w:lang w:val="ru-RU" w:eastAsia="en-US"/>
        </w:rPr>
        <w:t>бюджети</w:t>
      </w:r>
      <w:proofErr w:type="spellEnd"/>
      <w:r w:rsidRPr="001F0F41">
        <w:rPr>
          <w:rFonts w:eastAsiaTheme="minorHAnsi"/>
          <w:sz w:val="28"/>
          <w:szCs w:val="28"/>
          <w:lang w:val="ru-RU" w:eastAsia="en-US"/>
        </w:rPr>
        <w:t xml:space="preserve"> 159 об’</w:t>
      </w:r>
      <w:r w:rsidRPr="001F0F41">
        <w:rPr>
          <w:rFonts w:eastAsiaTheme="minorHAnsi"/>
          <w:sz w:val="28"/>
          <w:szCs w:val="28"/>
          <w:lang w:eastAsia="en-US"/>
        </w:rPr>
        <w:t xml:space="preserve">єднаних територіальних громад. Перше півріччя 2016 року : фінансово-аналітичні матеріали. – </w:t>
      </w:r>
      <w:r w:rsidRPr="001F0F41">
        <w:rPr>
          <w:rFonts w:eastAsiaTheme="minorHAnsi"/>
          <w:sz w:val="28"/>
          <w:szCs w:val="28"/>
          <w:lang w:val="ru-RU" w:eastAsia="en-US"/>
        </w:rPr>
        <w:t>[</w:t>
      </w:r>
      <w:proofErr w:type="spellStart"/>
      <w:r w:rsidRPr="001F0F41">
        <w:rPr>
          <w:rFonts w:eastAsiaTheme="minorHAnsi"/>
          <w:sz w:val="28"/>
          <w:szCs w:val="28"/>
          <w:lang w:val="ru-RU" w:eastAsia="en-US"/>
        </w:rPr>
        <w:t>Електронний</w:t>
      </w:r>
      <w:proofErr w:type="spellEnd"/>
      <w:r w:rsidRPr="001F0F41">
        <w:rPr>
          <w:rFonts w:eastAsiaTheme="minorHAnsi"/>
          <w:sz w:val="28"/>
          <w:szCs w:val="28"/>
          <w:lang w:val="ru-RU" w:eastAsia="en-US"/>
        </w:rPr>
        <w:t xml:space="preserve"> ресурс]. – Режим доступу : </w:t>
      </w:r>
      <w:hyperlink r:id="rId14" w:history="1">
        <w:r w:rsidRPr="001F0F41">
          <w:rPr>
            <w:rStyle w:val="aa"/>
            <w:rFonts w:eastAsiaTheme="minorHAnsi"/>
            <w:color w:val="auto"/>
            <w:sz w:val="28"/>
            <w:szCs w:val="28"/>
            <w:u w:val="none"/>
            <w:lang w:val="ru-RU" w:eastAsia="en-US"/>
          </w:rPr>
          <w:t>http://decentralization.gov.ua/pics/attachments/Monitoriing_OTG</w:t>
        </w:r>
      </w:hyperlink>
      <w:r w:rsidRPr="001F0F41">
        <w:rPr>
          <w:rFonts w:eastAsiaTheme="minorHAnsi"/>
          <w:sz w:val="28"/>
          <w:szCs w:val="28"/>
          <w:lang w:val="ru-RU" w:eastAsia="en-US"/>
        </w:rPr>
        <w:t xml:space="preserve">. </w:t>
      </w:r>
      <w:proofErr w:type="spellStart"/>
      <w:r w:rsidRPr="001F0F41">
        <w:rPr>
          <w:rFonts w:eastAsiaTheme="minorHAnsi"/>
          <w:sz w:val="28"/>
          <w:szCs w:val="28"/>
          <w:lang w:val="ru-RU" w:eastAsia="en-US"/>
        </w:rPr>
        <w:t>pdf</w:t>
      </w:r>
      <w:proofErr w:type="spellEnd"/>
    </w:p>
    <w:p w:rsidR="001F0F41" w:rsidRPr="001F0F41" w:rsidRDefault="001F0F41" w:rsidP="001F0F41">
      <w:pPr>
        <w:pStyle w:val="a9"/>
        <w:numPr>
          <w:ilvl w:val="0"/>
          <w:numId w:val="11"/>
        </w:numPr>
        <w:autoSpaceDE w:val="0"/>
        <w:autoSpaceDN w:val="0"/>
        <w:adjustRightInd w:val="0"/>
        <w:jc w:val="both"/>
        <w:rPr>
          <w:rStyle w:val="aa"/>
          <w:rFonts w:eastAsiaTheme="minorHAnsi"/>
          <w:color w:val="auto"/>
          <w:sz w:val="28"/>
          <w:szCs w:val="28"/>
          <w:u w:val="none"/>
          <w:lang w:val="ru-RU" w:eastAsia="en-US"/>
        </w:rPr>
      </w:pPr>
      <w:r w:rsidRPr="001F0F41">
        <w:rPr>
          <w:sz w:val="28"/>
          <w:szCs w:val="28"/>
        </w:rPr>
        <w:t xml:space="preserve">Звітність про виконання бюджетів. Державна казначейська служба України // [Електронний ресурс]. – Режим доступу : </w:t>
      </w:r>
      <w:hyperlink r:id="rId15" w:history="1">
        <w:r w:rsidRPr="001F0F41">
          <w:rPr>
            <w:rStyle w:val="aa"/>
            <w:color w:val="auto"/>
            <w:sz w:val="28"/>
            <w:szCs w:val="28"/>
            <w:u w:val="none"/>
          </w:rPr>
          <w:t>http://www.treasury.gov.ua</w:t>
        </w:r>
      </w:hyperlink>
    </w:p>
    <w:p w:rsidR="001F0F41" w:rsidRPr="001F0F41" w:rsidRDefault="001F0F41" w:rsidP="001F0F41">
      <w:pPr>
        <w:autoSpaceDE w:val="0"/>
        <w:autoSpaceDN w:val="0"/>
        <w:adjustRightInd w:val="0"/>
        <w:ind w:left="360"/>
        <w:jc w:val="both"/>
        <w:rPr>
          <w:rFonts w:eastAsiaTheme="minorHAnsi"/>
          <w:sz w:val="28"/>
          <w:szCs w:val="28"/>
          <w:lang w:val="ru-RU" w:eastAsia="en-US"/>
        </w:rPr>
      </w:pPr>
    </w:p>
    <w:p w:rsidR="001F0F41" w:rsidRPr="001F0F41" w:rsidRDefault="001F0F41" w:rsidP="001F0F41">
      <w:pPr>
        <w:autoSpaceDE w:val="0"/>
        <w:autoSpaceDN w:val="0"/>
        <w:adjustRightInd w:val="0"/>
        <w:ind w:firstLine="720"/>
        <w:jc w:val="center"/>
        <w:rPr>
          <w:b/>
          <w:sz w:val="28"/>
          <w:szCs w:val="28"/>
        </w:rPr>
      </w:pPr>
      <w:r w:rsidRPr="001F0F41">
        <w:rPr>
          <w:b/>
          <w:sz w:val="28"/>
          <w:szCs w:val="28"/>
          <w:lang w:val="en-US"/>
        </w:rPr>
        <w:t>References</w:t>
      </w:r>
    </w:p>
    <w:p w:rsidR="001F0F41" w:rsidRPr="001F0F41" w:rsidRDefault="001F0F41" w:rsidP="001F0F41">
      <w:pPr>
        <w:pStyle w:val="Default"/>
        <w:numPr>
          <w:ilvl w:val="0"/>
          <w:numId w:val="14"/>
        </w:numPr>
        <w:jc w:val="both"/>
        <w:rPr>
          <w:rFonts w:ascii="Times New Roman" w:hAnsi="Times New Roman" w:cs="Times New Roman"/>
          <w:color w:val="auto"/>
          <w:sz w:val="28"/>
          <w:szCs w:val="28"/>
          <w:lang w:val="en-US"/>
        </w:rPr>
      </w:pPr>
      <w:r w:rsidRPr="001F0F41">
        <w:rPr>
          <w:rFonts w:ascii="Times New Roman" w:hAnsi="Times New Roman" w:cs="Times New Roman"/>
          <w:color w:val="auto"/>
          <w:sz w:val="28"/>
          <w:szCs w:val="28"/>
        </w:rPr>
        <w:t xml:space="preserve">Demуanyshyn, V. (2008). </w:t>
      </w:r>
      <w:r w:rsidRPr="001F0F41">
        <w:rPr>
          <w:rFonts w:ascii="Times New Roman" w:hAnsi="Times New Roman" w:cs="Times New Roman"/>
          <w:i/>
          <w:color w:val="auto"/>
          <w:sz w:val="28"/>
          <w:szCs w:val="28"/>
        </w:rPr>
        <w:t>The theoretical conceptualization and practical implementation of fiscal doctrine in Ukraine</w:t>
      </w:r>
      <w:r w:rsidRPr="001F0F41">
        <w:rPr>
          <w:rFonts w:ascii="Times New Roman" w:hAnsi="Times New Roman" w:cs="Times New Roman"/>
          <w:color w:val="auto"/>
          <w:sz w:val="28"/>
          <w:szCs w:val="28"/>
        </w:rPr>
        <w:t>. Ternopil : TNEU</w:t>
      </w:r>
      <w:r w:rsidRPr="001F0F41">
        <w:rPr>
          <w:rFonts w:ascii="Times New Roman" w:hAnsi="Times New Roman" w:cs="Times New Roman"/>
          <w:color w:val="auto"/>
          <w:sz w:val="28"/>
          <w:szCs w:val="28"/>
          <w:lang w:val="en-US"/>
        </w:rPr>
        <w:t xml:space="preserve"> </w:t>
      </w:r>
      <w:r w:rsidRPr="001F0F41">
        <w:rPr>
          <w:rFonts w:ascii="Times New Roman" w:hAnsi="Times New Roman" w:cs="Times New Roman"/>
          <w:color w:val="auto"/>
          <w:sz w:val="28"/>
          <w:szCs w:val="28"/>
        </w:rPr>
        <w:t>(in Ukr.).</w:t>
      </w:r>
    </w:p>
    <w:p w:rsidR="001F0F41" w:rsidRPr="001F0F41" w:rsidRDefault="001F0F41" w:rsidP="001F0F41">
      <w:pPr>
        <w:pStyle w:val="Pa18"/>
        <w:numPr>
          <w:ilvl w:val="0"/>
          <w:numId w:val="14"/>
        </w:numPr>
        <w:spacing w:line="240" w:lineRule="auto"/>
        <w:jc w:val="both"/>
        <w:rPr>
          <w:rFonts w:ascii="Times New Roman" w:hAnsi="Times New Roman" w:cs="Times New Roman"/>
          <w:sz w:val="28"/>
          <w:szCs w:val="28"/>
        </w:rPr>
      </w:pPr>
      <w:r w:rsidRPr="001F0F41">
        <w:rPr>
          <w:rFonts w:ascii="Times New Roman" w:hAnsi="Times New Roman" w:cs="Times New Roman"/>
          <w:sz w:val="28"/>
          <w:szCs w:val="28"/>
        </w:rPr>
        <w:t xml:space="preserve">Zapatrina, I. (2007). </w:t>
      </w:r>
      <w:r w:rsidRPr="001F0F41">
        <w:rPr>
          <w:rFonts w:ascii="Times New Roman" w:hAnsi="Times New Roman" w:cs="Times New Roman"/>
          <w:i/>
          <w:iCs/>
          <w:sz w:val="28"/>
          <w:szCs w:val="28"/>
        </w:rPr>
        <w:t xml:space="preserve">Budget mechanism of economic growth. </w:t>
      </w:r>
      <w:r w:rsidRPr="001F0F41">
        <w:rPr>
          <w:rFonts w:ascii="Times New Roman" w:hAnsi="Times New Roman" w:cs="Times New Roman"/>
          <w:sz w:val="28"/>
          <w:szCs w:val="28"/>
        </w:rPr>
        <w:t xml:space="preserve">Kyiv: Institute of socio-economic strategy (in Ukr.). </w:t>
      </w:r>
    </w:p>
    <w:p w:rsidR="001F0F41" w:rsidRPr="001F0F41" w:rsidRDefault="001F0F41" w:rsidP="001F0F41">
      <w:pPr>
        <w:pStyle w:val="Pa18"/>
        <w:numPr>
          <w:ilvl w:val="0"/>
          <w:numId w:val="14"/>
        </w:numPr>
        <w:spacing w:line="240" w:lineRule="auto"/>
        <w:jc w:val="both"/>
        <w:rPr>
          <w:rFonts w:ascii="Times New Roman" w:hAnsi="Times New Roman" w:cs="Times New Roman"/>
          <w:sz w:val="28"/>
          <w:szCs w:val="28"/>
        </w:rPr>
      </w:pPr>
      <w:r w:rsidRPr="001F0F41">
        <w:rPr>
          <w:rFonts w:ascii="Times New Roman" w:hAnsi="Times New Roman" w:cs="Times New Roman"/>
          <w:sz w:val="28"/>
          <w:szCs w:val="28"/>
        </w:rPr>
        <w:t xml:space="preserve">Lyutyi, I., &amp; Kravhenko, M. (2014). The global economic crisis: threats and risks in the operation of public finances. </w:t>
      </w:r>
      <w:r w:rsidRPr="001F0F41">
        <w:rPr>
          <w:rFonts w:ascii="Times New Roman" w:hAnsi="Times New Roman" w:cs="Times New Roman"/>
          <w:i/>
          <w:iCs/>
          <w:sz w:val="28"/>
          <w:szCs w:val="28"/>
        </w:rPr>
        <w:t>Ekonomika ta derzhava (Economy and State</w:t>
      </w:r>
      <w:r w:rsidRPr="001F0F41">
        <w:rPr>
          <w:rFonts w:ascii="Times New Roman" w:hAnsi="Times New Roman" w:cs="Times New Roman"/>
          <w:sz w:val="28"/>
          <w:szCs w:val="28"/>
        </w:rPr>
        <w:t xml:space="preserve">), 7, 24-27. (in Ukr.). </w:t>
      </w:r>
    </w:p>
    <w:p w:rsidR="001F0F41" w:rsidRPr="001F0F41" w:rsidRDefault="001F0F41" w:rsidP="001F0F41">
      <w:pPr>
        <w:pStyle w:val="Default"/>
        <w:numPr>
          <w:ilvl w:val="0"/>
          <w:numId w:val="14"/>
        </w:numPr>
        <w:jc w:val="both"/>
        <w:rPr>
          <w:rFonts w:ascii="Times New Roman" w:hAnsi="Times New Roman" w:cs="Times New Roman"/>
          <w:color w:val="auto"/>
          <w:sz w:val="28"/>
          <w:szCs w:val="28"/>
        </w:rPr>
      </w:pPr>
      <w:r w:rsidRPr="001F0F41">
        <w:rPr>
          <w:rFonts w:ascii="Times New Roman" w:hAnsi="Times New Roman" w:cs="Times New Roman"/>
          <w:color w:val="auto"/>
          <w:sz w:val="28"/>
          <w:szCs w:val="28"/>
        </w:rPr>
        <w:t xml:space="preserve">Yurii, S., Fedosov, V., &amp; Alekseienko, L. (2008). </w:t>
      </w:r>
      <w:r w:rsidRPr="001F0F41">
        <w:rPr>
          <w:rFonts w:ascii="Times New Roman" w:hAnsi="Times New Roman" w:cs="Times New Roman"/>
          <w:i/>
          <w:iCs/>
          <w:color w:val="auto"/>
          <w:sz w:val="28"/>
          <w:szCs w:val="28"/>
        </w:rPr>
        <w:t>Finance</w:t>
      </w:r>
      <w:r w:rsidRPr="001F0F41">
        <w:rPr>
          <w:rFonts w:ascii="Times New Roman" w:hAnsi="Times New Roman" w:cs="Times New Roman"/>
          <w:color w:val="auto"/>
          <w:sz w:val="28"/>
          <w:szCs w:val="28"/>
        </w:rPr>
        <w:t>. Kyiv: Knowledge (in Ukr.).</w:t>
      </w:r>
    </w:p>
    <w:p w:rsidR="001F0F41" w:rsidRPr="001F0F41" w:rsidRDefault="001F0F41" w:rsidP="001F0F41">
      <w:pPr>
        <w:pStyle w:val="Default"/>
        <w:numPr>
          <w:ilvl w:val="0"/>
          <w:numId w:val="14"/>
        </w:numPr>
        <w:jc w:val="both"/>
        <w:rPr>
          <w:rFonts w:ascii="Times New Roman" w:hAnsi="Times New Roman" w:cs="Times New Roman"/>
          <w:color w:val="auto"/>
          <w:sz w:val="28"/>
          <w:szCs w:val="28"/>
          <w:lang w:val="en-US"/>
        </w:rPr>
      </w:pPr>
      <w:r w:rsidRPr="001F0F41">
        <w:rPr>
          <w:rFonts w:ascii="Times New Roman" w:hAnsi="Times New Roman" w:cs="Times New Roman"/>
          <w:color w:val="auto"/>
          <w:sz w:val="28"/>
          <w:szCs w:val="28"/>
        </w:rPr>
        <w:t>Yurij, S., Dem</w:t>
      </w:r>
      <w:r w:rsidRPr="001F0F41">
        <w:rPr>
          <w:rFonts w:ascii="Times New Roman" w:hAnsi="Times New Roman" w:cs="Times New Roman"/>
          <w:color w:val="auto"/>
          <w:sz w:val="28"/>
          <w:szCs w:val="28"/>
          <w:lang w:val="en-US"/>
        </w:rPr>
        <w:t>y</w:t>
      </w:r>
      <w:r w:rsidRPr="001F0F41">
        <w:rPr>
          <w:rFonts w:ascii="Times New Roman" w:hAnsi="Times New Roman" w:cs="Times New Roman"/>
          <w:color w:val="auto"/>
          <w:sz w:val="28"/>
          <w:szCs w:val="28"/>
        </w:rPr>
        <w:t xml:space="preserve">anyshyn, V., &amp; Kyrylenko, O. (2013). </w:t>
      </w:r>
      <w:r w:rsidRPr="001F0F41">
        <w:rPr>
          <w:rFonts w:ascii="Times New Roman" w:hAnsi="Times New Roman" w:cs="Times New Roman"/>
          <w:i/>
          <w:color w:val="auto"/>
          <w:sz w:val="28"/>
          <w:szCs w:val="28"/>
          <w:lang w:val="en-US"/>
        </w:rPr>
        <w:t>The budget system.</w:t>
      </w:r>
      <w:r w:rsidRPr="001F0F41">
        <w:rPr>
          <w:rFonts w:ascii="Times New Roman" w:hAnsi="Times New Roman" w:cs="Times New Roman"/>
          <w:color w:val="auto"/>
          <w:sz w:val="28"/>
          <w:szCs w:val="28"/>
        </w:rPr>
        <w:t xml:space="preserve"> Ternopil : TNEU</w:t>
      </w:r>
      <w:r w:rsidRPr="001F0F41">
        <w:rPr>
          <w:rFonts w:ascii="Times New Roman" w:hAnsi="Times New Roman" w:cs="Times New Roman"/>
          <w:color w:val="auto"/>
          <w:sz w:val="28"/>
          <w:szCs w:val="28"/>
          <w:lang w:val="en-US"/>
        </w:rPr>
        <w:t xml:space="preserve"> </w:t>
      </w:r>
      <w:r w:rsidRPr="001F0F41">
        <w:rPr>
          <w:rFonts w:ascii="Times New Roman" w:hAnsi="Times New Roman" w:cs="Times New Roman"/>
          <w:color w:val="auto"/>
          <w:sz w:val="28"/>
          <w:szCs w:val="28"/>
        </w:rPr>
        <w:t>(in Ukr.).</w:t>
      </w:r>
    </w:p>
    <w:p w:rsidR="001F0F41" w:rsidRPr="001F0F41" w:rsidRDefault="001F0F41" w:rsidP="001F0F41">
      <w:pPr>
        <w:pStyle w:val="Default"/>
        <w:numPr>
          <w:ilvl w:val="0"/>
          <w:numId w:val="14"/>
        </w:numPr>
        <w:jc w:val="both"/>
        <w:rPr>
          <w:rFonts w:ascii="Times New Roman" w:hAnsi="Times New Roman" w:cs="Times New Roman"/>
          <w:color w:val="auto"/>
          <w:sz w:val="28"/>
          <w:szCs w:val="28"/>
          <w:lang w:val="en-US"/>
        </w:rPr>
      </w:pPr>
      <w:r w:rsidRPr="001F0F41">
        <w:rPr>
          <w:rFonts w:ascii="Times New Roman" w:hAnsi="Times New Roman" w:cs="Times New Roman"/>
          <w:color w:val="auto"/>
          <w:sz w:val="28"/>
          <w:szCs w:val="28"/>
          <w:lang w:val="en-US"/>
        </w:rPr>
        <w:t xml:space="preserve">Bogolib, T. (2016). </w:t>
      </w:r>
      <w:r w:rsidRPr="001F0F41">
        <w:rPr>
          <w:rFonts w:ascii="Times New Roman" w:hAnsi="Times New Roman" w:cs="Times New Roman"/>
          <w:color w:val="auto"/>
          <w:sz w:val="28"/>
          <w:szCs w:val="28"/>
        </w:rPr>
        <w:t xml:space="preserve"> Budgetary system of Ukraine: a new reality and global challenges</w:t>
      </w:r>
      <w:r w:rsidRPr="001F0F41">
        <w:rPr>
          <w:rFonts w:ascii="Times New Roman" w:hAnsi="Times New Roman" w:cs="Times New Roman"/>
          <w:color w:val="auto"/>
          <w:sz w:val="28"/>
          <w:szCs w:val="28"/>
          <w:lang w:val="en-US"/>
        </w:rPr>
        <w:t xml:space="preserve">. </w:t>
      </w:r>
      <w:r w:rsidRPr="001F0F41">
        <w:rPr>
          <w:rFonts w:ascii="Times New Roman" w:hAnsi="Times New Roman" w:cs="Times New Roman"/>
          <w:i/>
          <w:color w:val="auto"/>
          <w:sz w:val="28"/>
          <w:szCs w:val="28"/>
          <w:shd w:val="clear" w:color="auto" w:fill="FFFFFF"/>
          <w:lang w:val="en-US"/>
        </w:rPr>
        <w:t>Ekonomicnij Casopis-XXI (</w:t>
      </w:r>
      <w:r w:rsidRPr="001F0F41">
        <w:rPr>
          <w:rFonts w:ascii="Times New Roman" w:hAnsi="Times New Roman" w:cs="Times New Roman"/>
          <w:i/>
          <w:color w:val="auto"/>
          <w:spacing w:val="-2"/>
          <w:sz w:val="28"/>
          <w:szCs w:val="28"/>
          <w:lang w:val="en-US"/>
        </w:rPr>
        <w:t xml:space="preserve">Economic Annals-XXI), 156(1-2), </w:t>
      </w:r>
      <w:r w:rsidRPr="001F0F41">
        <w:rPr>
          <w:rFonts w:ascii="Times New Roman" w:hAnsi="Times New Roman" w:cs="Times New Roman"/>
          <w:color w:val="auto"/>
          <w:spacing w:val="-2"/>
          <w:sz w:val="28"/>
          <w:szCs w:val="28"/>
          <w:lang w:val="en-US"/>
        </w:rPr>
        <w:t xml:space="preserve">41-43 </w:t>
      </w:r>
      <w:r w:rsidRPr="001F0F41">
        <w:rPr>
          <w:rFonts w:ascii="Times New Roman" w:hAnsi="Times New Roman" w:cs="Times New Roman"/>
          <w:color w:val="auto"/>
          <w:sz w:val="28"/>
          <w:szCs w:val="28"/>
          <w:lang w:val="en-US"/>
        </w:rPr>
        <w:t>(in Russ.)</w:t>
      </w:r>
      <w:r w:rsidRPr="001F0F41">
        <w:rPr>
          <w:rFonts w:ascii="Times New Roman" w:hAnsi="Times New Roman" w:cs="Times New Roman"/>
          <w:color w:val="auto"/>
          <w:sz w:val="28"/>
          <w:szCs w:val="28"/>
        </w:rPr>
        <w:t>.</w:t>
      </w:r>
      <w:r w:rsidRPr="001F0F41">
        <w:rPr>
          <w:rFonts w:ascii="Times New Roman" w:hAnsi="Times New Roman" w:cs="Times New Roman"/>
          <w:color w:val="auto"/>
          <w:sz w:val="28"/>
          <w:szCs w:val="28"/>
          <w:lang w:val="en-US"/>
        </w:rPr>
        <w:t xml:space="preserve"> doi:</w:t>
      </w:r>
      <w:r w:rsidRPr="001F0F41">
        <w:rPr>
          <w:rFonts w:ascii="Times New Roman" w:hAnsi="Times New Roman" w:cs="Times New Roman"/>
          <w:sz w:val="28"/>
          <w:szCs w:val="28"/>
        </w:rPr>
        <w:t xml:space="preserve"> </w:t>
      </w:r>
      <w:hyperlink r:id="rId16" w:history="1">
        <w:r w:rsidRPr="001F0F41">
          <w:rPr>
            <w:rStyle w:val="aa"/>
            <w:rFonts w:ascii="Times New Roman" w:hAnsi="Times New Roman" w:cs="Times New Roman"/>
            <w:color w:val="auto"/>
            <w:sz w:val="28"/>
            <w:szCs w:val="28"/>
            <w:u w:val="none"/>
          </w:rPr>
          <w:t>http://dx.doi.org/10.21003/ea.V156-0009</w:t>
        </w:r>
      </w:hyperlink>
    </w:p>
    <w:p w:rsidR="001F0F41" w:rsidRPr="001F0F41" w:rsidRDefault="001F0F41" w:rsidP="001F0F41">
      <w:pPr>
        <w:pStyle w:val="a9"/>
        <w:numPr>
          <w:ilvl w:val="0"/>
          <w:numId w:val="14"/>
        </w:numPr>
        <w:autoSpaceDE w:val="0"/>
        <w:autoSpaceDN w:val="0"/>
        <w:adjustRightInd w:val="0"/>
        <w:jc w:val="both"/>
        <w:rPr>
          <w:rFonts w:eastAsiaTheme="minorHAnsi"/>
          <w:sz w:val="28"/>
          <w:szCs w:val="28"/>
          <w:lang w:val="en-US" w:eastAsia="en-US"/>
        </w:rPr>
      </w:pPr>
      <w:r w:rsidRPr="001F0F41">
        <w:rPr>
          <w:rFonts w:eastAsiaTheme="minorHAnsi"/>
          <w:sz w:val="28"/>
          <w:szCs w:val="28"/>
          <w:lang w:val="en-US" w:eastAsia="en-US"/>
        </w:rPr>
        <w:t>Buturlakina</w:t>
      </w:r>
      <w:r w:rsidRPr="001F0F41">
        <w:rPr>
          <w:rFonts w:eastAsiaTheme="minorHAnsi"/>
          <w:sz w:val="28"/>
          <w:szCs w:val="28"/>
          <w:lang w:eastAsia="en-US"/>
        </w:rPr>
        <w:t>,</w:t>
      </w:r>
      <w:r w:rsidRPr="001F0F41">
        <w:rPr>
          <w:rFonts w:eastAsiaTheme="minorHAnsi"/>
          <w:sz w:val="28"/>
          <w:szCs w:val="28"/>
          <w:lang w:val="en-US" w:eastAsia="en-US"/>
        </w:rPr>
        <w:t xml:space="preserve"> T.</w:t>
      </w:r>
      <w:r w:rsidRPr="001F0F41">
        <w:rPr>
          <w:rFonts w:eastAsiaTheme="minorHAnsi"/>
          <w:sz w:val="28"/>
          <w:szCs w:val="28"/>
          <w:lang w:eastAsia="en-US"/>
        </w:rPr>
        <w:t>,</w:t>
      </w:r>
      <w:r w:rsidRPr="001F0F41">
        <w:rPr>
          <w:rFonts w:eastAsiaTheme="minorHAnsi"/>
          <w:sz w:val="28"/>
          <w:szCs w:val="28"/>
          <w:lang w:val="en-US" w:eastAsia="en-US"/>
        </w:rPr>
        <w:t xml:space="preserve"> </w:t>
      </w:r>
      <w:r w:rsidRPr="001F0F41">
        <w:rPr>
          <w:sz w:val="28"/>
          <w:szCs w:val="28"/>
        </w:rPr>
        <w:t>&amp;</w:t>
      </w:r>
      <w:r w:rsidRPr="001F0F41">
        <w:rPr>
          <w:rFonts w:eastAsiaTheme="minorHAnsi"/>
          <w:sz w:val="28"/>
          <w:szCs w:val="28"/>
          <w:lang w:val="en-US" w:eastAsia="en-US"/>
        </w:rPr>
        <w:t xml:space="preserve"> Minkovych T.</w:t>
      </w:r>
      <w:r w:rsidRPr="001F0F41">
        <w:rPr>
          <w:rFonts w:eastAsiaTheme="minorHAnsi"/>
          <w:sz w:val="28"/>
          <w:szCs w:val="28"/>
          <w:lang w:eastAsia="en-US"/>
        </w:rPr>
        <w:t xml:space="preserve"> (</w:t>
      </w:r>
      <w:r w:rsidRPr="001F0F41">
        <w:rPr>
          <w:rFonts w:eastAsiaTheme="minorHAnsi"/>
          <w:sz w:val="28"/>
          <w:szCs w:val="28"/>
          <w:lang w:val="en-US" w:eastAsia="en-US"/>
        </w:rPr>
        <w:t>2010</w:t>
      </w:r>
      <w:r w:rsidRPr="001F0F41">
        <w:rPr>
          <w:rFonts w:eastAsiaTheme="minorHAnsi"/>
          <w:sz w:val="28"/>
          <w:szCs w:val="28"/>
          <w:lang w:eastAsia="en-US"/>
        </w:rPr>
        <w:t xml:space="preserve">). </w:t>
      </w:r>
      <w:r w:rsidRPr="001F0F41">
        <w:rPr>
          <w:rFonts w:eastAsiaTheme="minorHAnsi"/>
          <w:sz w:val="28"/>
          <w:szCs w:val="28"/>
          <w:lang w:val="en-US" w:eastAsia="en-US"/>
        </w:rPr>
        <w:t>Fiscal decentralization as a factor of economic growth in the regions</w:t>
      </w:r>
      <w:r w:rsidRPr="001F0F41">
        <w:rPr>
          <w:rFonts w:eastAsiaTheme="minorHAnsi"/>
          <w:sz w:val="28"/>
          <w:szCs w:val="28"/>
          <w:lang w:eastAsia="en-US"/>
        </w:rPr>
        <w:t>.</w:t>
      </w:r>
      <w:r w:rsidRPr="001F0F41">
        <w:rPr>
          <w:rFonts w:eastAsiaTheme="minorHAnsi"/>
          <w:sz w:val="28"/>
          <w:szCs w:val="28"/>
          <w:lang w:val="en-US" w:eastAsia="en-US"/>
        </w:rPr>
        <w:t xml:space="preserve"> </w:t>
      </w:r>
      <w:r w:rsidRPr="001F0F41">
        <w:rPr>
          <w:rFonts w:eastAsiaTheme="minorHAnsi"/>
          <w:i/>
          <w:sz w:val="28"/>
          <w:szCs w:val="28"/>
          <w:lang w:val="en-US" w:eastAsia="en-US"/>
        </w:rPr>
        <w:t>Naukovyj visnyk Uzhhorods'koho universytetu</w:t>
      </w:r>
      <w:r w:rsidRPr="001F0F41">
        <w:rPr>
          <w:rFonts w:eastAsiaTheme="minorHAnsi"/>
          <w:i/>
          <w:sz w:val="28"/>
          <w:szCs w:val="28"/>
          <w:lang w:eastAsia="en-US"/>
        </w:rPr>
        <w:t xml:space="preserve"> (Scientific Bulletin of the Uzhgorod University), </w:t>
      </w:r>
      <w:r w:rsidRPr="001F0F41">
        <w:rPr>
          <w:rFonts w:eastAsiaTheme="minorHAnsi"/>
          <w:i/>
          <w:sz w:val="28"/>
          <w:szCs w:val="28"/>
          <w:lang w:val="en-US" w:eastAsia="en-US"/>
        </w:rPr>
        <w:t>31</w:t>
      </w:r>
      <w:r w:rsidRPr="001F0F41">
        <w:rPr>
          <w:rFonts w:eastAsiaTheme="minorHAnsi"/>
          <w:sz w:val="28"/>
          <w:szCs w:val="28"/>
          <w:lang w:eastAsia="en-US"/>
        </w:rPr>
        <w:t>,</w:t>
      </w:r>
      <w:r w:rsidRPr="001F0F41">
        <w:rPr>
          <w:rFonts w:eastAsiaTheme="minorHAnsi"/>
          <w:sz w:val="28"/>
          <w:szCs w:val="28"/>
          <w:lang w:val="en-US" w:eastAsia="en-US"/>
        </w:rPr>
        <w:t xml:space="preserve"> 237–244</w:t>
      </w:r>
      <w:r w:rsidRPr="001F0F41">
        <w:rPr>
          <w:rFonts w:eastAsiaTheme="minorHAnsi"/>
          <w:sz w:val="28"/>
          <w:szCs w:val="28"/>
          <w:lang w:eastAsia="en-US"/>
        </w:rPr>
        <w:t xml:space="preserve"> </w:t>
      </w:r>
      <w:r w:rsidRPr="001F0F41">
        <w:rPr>
          <w:sz w:val="28"/>
          <w:szCs w:val="28"/>
        </w:rPr>
        <w:t>(in Ukr.)</w:t>
      </w:r>
      <w:r w:rsidRPr="001F0F41">
        <w:rPr>
          <w:rFonts w:eastAsiaTheme="minorHAnsi"/>
          <w:sz w:val="28"/>
          <w:szCs w:val="28"/>
          <w:lang w:val="en-US" w:eastAsia="en-US"/>
        </w:rPr>
        <w:t>.</w:t>
      </w:r>
    </w:p>
    <w:p w:rsidR="001F0F41" w:rsidRPr="001F0F41" w:rsidRDefault="001F0F41" w:rsidP="001F0F41">
      <w:pPr>
        <w:pStyle w:val="Pa18"/>
        <w:numPr>
          <w:ilvl w:val="0"/>
          <w:numId w:val="14"/>
        </w:numPr>
        <w:spacing w:line="240" w:lineRule="auto"/>
        <w:jc w:val="both"/>
        <w:rPr>
          <w:rFonts w:ascii="Times New Roman" w:hAnsi="Times New Roman" w:cs="Times New Roman"/>
          <w:sz w:val="28"/>
          <w:szCs w:val="28"/>
        </w:rPr>
      </w:pPr>
      <w:r w:rsidRPr="001F0F41">
        <w:rPr>
          <w:rFonts w:ascii="Times New Roman" w:hAnsi="Times New Roman" w:cs="Times New Roman"/>
          <w:sz w:val="28"/>
          <w:szCs w:val="28"/>
        </w:rPr>
        <w:t xml:space="preserve">Lysyak, L. (2009). </w:t>
      </w:r>
      <w:r w:rsidRPr="001F0F41">
        <w:rPr>
          <w:rFonts w:ascii="Times New Roman" w:hAnsi="Times New Roman" w:cs="Times New Roman"/>
          <w:i/>
          <w:iCs/>
          <w:sz w:val="28"/>
          <w:szCs w:val="28"/>
        </w:rPr>
        <w:t xml:space="preserve">The budget component of the implementation dominant trends of public development. </w:t>
      </w:r>
      <w:r w:rsidRPr="001F0F41">
        <w:rPr>
          <w:rFonts w:ascii="Times New Roman" w:hAnsi="Times New Roman" w:cs="Times New Roman"/>
          <w:sz w:val="28"/>
          <w:szCs w:val="28"/>
        </w:rPr>
        <w:t xml:space="preserve">Kyiv: DNNU AFU (in Ukr.). </w:t>
      </w:r>
    </w:p>
    <w:p w:rsidR="001F0F41" w:rsidRPr="001F0F41" w:rsidRDefault="001F0F41" w:rsidP="001F0F41">
      <w:pPr>
        <w:pStyle w:val="Pa18"/>
        <w:numPr>
          <w:ilvl w:val="0"/>
          <w:numId w:val="14"/>
        </w:numPr>
        <w:spacing w:line="240" w:lineRule="auto"/>
        <w:jc w:val="both"/>
        <w:rPr>
          <w:rFonts w:ascii="Times New Roman" w:hAnsi="Times New Roman" w:cs="Times New Roman"/>
          <w:sz w:val="28"/>
          <w:szCs w:val="28"/>
        </w:rPr>
      </w:pPr>
      <w:r w:rsidRPr="001F0F41">
        <w:rPr>
          <w:rFonts w:ascii="Times New Roman" w:hAnsi="Times New Roman" w:cs="Times New Roman"/>
          <w:sz w:val="28"/>
          <w:szCs w:val="28"/>
        </w:rPr>
        <w:t xml:space="preserve">Lunina, I. (2006). </w:t>
      </w:r>
      <w:r w:rsidRPr="001F0F41">
        <w:rPr>
          <w:rFonts w:ascii="Times New Roman" w:hAnsi="Times New Roman" w:cs="Times New Roman"/>
          <w:i/>
          <w:iCs/>
          <w:sz w:val="28"/>
          <w:szCs w:val="28"/>
        </w:rPr>
        <w:t xml:space="preserve">Public finance and reform of intergovernmental relations. </w:t>
      </w:r>
      <w:r w:rsidRPr="001F0F41">
        <w:rPr>
          <w:rFonts w:ascii="Times New Roman" w:hAnsi="Times New Roman" w:cs="Times New Roman"/>
          <w:sz w:val="28"/>
          <w:szCs w:val="28"/>
        </w:rPr>
        <w:t xml:space="preserve">Kyiv: Naukova dumka (in Ukr.). </w:t>
      </w:r>
    </w:p>
    <w:p w:rsidR="001F0F41" w:rsidRPr="001F0F41" w:rsidRDefault="001F0F41" w:rsidP="001F0F41">
      <w:pPr>
        <w:pStyle w:val="Pa18"/>
        <w:numPr>
          <w:ilvl w:val="0"/>
          <w:numId w:val="14"/>
        </w:numPr>
        <w:spacing w:line="240" w:lineRule="auto"/>
        <w:jc w:val="both"/>
        <w:rPr>
          <w:rFonts w:ascii="Times New Roman" w:hAnsi="Times New Roman" w:cs="Times New Roman"/>
          <w:sz w:val="28"/>
          <w:szCs w:val="28"/>
        </w:rPr>
      </w:pPr>
      <w:r w:rsidRPr="001F0F41">
        <w:rPr>
          <w:rFonts w:ascii="Times New Roman" w:hAnsi="Times New Roman" w:cs="Times New Roman"/>
          <w:sz w:val="28"/>
          <w:szCs w:val="28"/>
        </w:rPr>
        <w:t xml:space="preserve">Lunina, I. (2014). Budget decentralization: the goals and directions of reforms. </w:t>
      </w:r>
      <w:r w:rsidRPr="001F0F41">
        <w:rPr>
          <w:rFonts w:ascii="Times New Roman" w:hAnsi="Times New Roman" w:cs="Times New Roman"/>
          <w:i/>
          <w:iCs/>
          <w:sz w:val="28"/>
          <w:szCs w:val="28"/>
        </w:rPr>
        <w:t>Ekonomika Ukrainy (Economic of Ukraine), 11</w:t>
      </w:r>
      <w:r w:rsidRPr="001F0F41">
        <w:rPr>
          <w:rFonts w:ascii="Times New Roman" w:hAnsi="Times New Roman" w:cs="Times New Roman"/>
          <w:sz w:val="28"/>
          <w:szCs w:val="28"/>
        </w:rPr>
        <w:t xml:space="preserve">(636), 61-75 (in Ukr.). </w:t>
      </w:r>
    </w:p>
    <w:p w:rsidR="001F0F41" w:rsidRPr="00790DDF" w:rsidRDefault="001F0F41" w:rsidP="001F0F41">
      <w:pPr>
        <w:pStyle w:val="a9"/>
        <w:numPr>
          <w:ilvl w:val="0"/>
          <w:numId w:val="14"/>
        </w:numPr>
        <w:autoSpaceDE w:val="0"/>
        <w:autoSpaceDN w:val="0"/>
        <w:adjustRightInd w:val="0"/>
        <w:jc w:val="both"/>
        <w:rPr>
          <w:rFonts w:eastAsiaTheme="minorHAnsi"/>
          <w:sz w:val="28"/>
          <w:szCs w:val="28"/>
          <w:lang w:eastAsia="en-US"/>
        </w:rPr>
      </w:pPr>
      <w:r w:rsidRPr="001F0F41">
        <w:rPr>
          <w:sz w:val="28"/>
          <w:szCs w:val="28"/>
        </w:rPr>
        <w:t>Chugunov, I., &amp; Makogon, V</w:t>
      </w:r>
      <w:r w:rsidRPr="001F0F41">
        <w:rPr>
          <w:sz w:val="28"/>
          <w:szCs w:val="28"/>
          <w:lang w:val="en-US"/>
        </w:rPr>
        <w:t xml:space="preserve">. (2016). </w:t>
      </w:r>
      <w:r w:rsidRPr="001F0F41">
        <w:rPr>
          <w:sz w:val="28"/>
          <w:szCs w:val="28"/>
        </w:rPr>
        <w:t xml:space="preserve"> Budget policy under economic transformation</w:t>
      </w:r>
      <w:r w:rsidRPr="001F0F41">
        <w:rPr>
          <w:sz w:val="28"/>
          <w:szCs w:val="28"/>
          <w:lang w:val="en-US"/>
        </w:rPr>
        <w:t xml:space="preserve">. </w:t>
      </w:r>
      <w:r w:rsidRPr="001F0F41">
        <w:rPr>
          <w:i/>
          <w:sz w:val="28"/>
          <w:szCs w:val="28"/>
          <w:shd w:val="clear" w:color="auto" w:fill="FFFFFF"/>
          <w:lang w:val="en-US"/>
        </w:rPr>
        <w:t>Ekonomicnij Casopis-XXI (</w:t>
      </w:r>
      <w:r w:rsidRPr="001F0F41">
        <w:rPr>
          <w:i/>
          <w:spacing w:val="-2"/>
          <w:sz w:val="28"/>
          <w:szCs w:val="28"/>
          <w:lang w:val="en-US"/>
        </w:rPr>
        <w:t xml:space="preserve">Economic Annals-XXI), 158(3-4(2)), </w:t>
      </w:r>
      <w:r w:rsidRPr="001F0F41">
        <w:rPr>
          <w:spacing w:val="-2"/>
          <w:sz w:val="28"/>
          <w:szCs w:val="28"/>
          <w:lang w:val="en-US"/>
        </w:rPr>
        <w:t xml:space="preserve">66-69 </w:t>
      </w:r>
      <w:r w:rsidRPr="001F0F41">
        <w:rPr>
          <w:sz w:val="28"/>
          <w:szCs w:val="28"/>
          <w:lang w:val="en-US"/>
        </w:rPr>
        <w:t>(in Engl.)</w:t>
      </w:r>
      <w:r w:rsidRPr="001F0F41">
        <w:rPr>
          <w:sz w:val="28"/>
          <w:szCs w:val="28"/>
        </w:rPr>
        <w:t>.</w:t>
      </w:r>
      <w:r w:rsidRPr="001F0F41">
        <w:rPr>
          <w:sz w:val="28"/>
          <w:szCs w:val="28"/>
          <w:lang w:val="en-US"/>
        </w:rPr>
        <w:t xml:space="preserve"> </w:t>
      </w:r>
      <w:r w:rsidRPr="00790DDF">
        <w:rPr>
          <w:sz w:val="28"/>
          <w:szCs w:val="28"/>
          <w:lang w:val="en-US"/>
        </w:rPr>
        <w:t>doi:</w:t>
      </w:r>
      <w:r w:rsidRPr="00790DDF">
        <w:rPr>
          <w:sz w:val="28"/>
          <w:szCs w:val="28"/>
        </w:rPr>
        <w:t xml:space="preserve"> </w:t>
      </w:r>
      <w:hyperlink r:id="rId17" w:history="1">
        <w:r w:rsidRPr="00790DDF">
          <w:rPr>
            <w:rStyle w:val="aa"/>
            <w:color w:val="auto"/>
            <w:sz w:val="28"/>
            <w:szCs w:val="28"/>
          </w:rPr>
          <w:t>http://dx.doi.org/10.21003/ea.V158-15</w:t>
        </w:r>
      </w:hyperlink>
    </w:p>
    <w:p w:rsidR="001F0F41" w:rsidRPr="001F0F41" w:rsidRDefault="001F0F41" w:rsidP="001F0F41">
      <w:pPr>
        <w:pStyle w:val="a9"/>
        <w:numPr>
          <w:ilvl w:val="0"/>
          <w:numId w:val="14"/>
        </w:numPr>
        <w:autoSpaceDE w:val="0"/>
        <w:autoSpaceDN w:val="0"/>
        <w:adjustRightInd w:val="0"/>
        <w:jc w:val="both"/>
        <w:rPr>
          <w:rFonts w:eastAsiaTheme="minorHAnsi"/>
          <w:sz w:val="28"/>
          <w:szCs w:val="28"/>
          <w:lang w:eastAsia="en-US"/>
        </w:rPr>
      </w:pPr>
      <w:r w:rsidRPr="00790DDF">
        <w:rPr>
          <w:rFonts w:eastAsiaTheme="minorHAnsi"/>
          <w:sz w:val="28"/>
          <w:szCs w:val="28"/>
          <w:lang w:eastAsia="en-US"/>
        </w:rPr>
        <w:t xml:space="preserve">Blankart, S. (2000). </w:t>
      </w:r>
      <w:r w:rsidRPr="00790DDF">
        <w:rPr>
          <w:rFonts w:eastAsiaTheme="minorHAnsi"/>
          <w:i/>
          <w:iCs/>
          <w:sz w:val="28"/>
          <w:szCs w:val="28"/>
          <w:lang w:eastAsia="en-US"/>
        </w:rPr>
        <w:t xml:space="preserve">Public finance in democracy: introduction </w:t>
      </w:r>
      <w:r w:rsidRPr="001F0F41">
        <w:rPr>
          <w:rFonts w:eastAsiaTheme="minorHAnsi"/>
          <w:i/>
          <w:iCs/>
          <w:sz w:val="28"/>
          <w:szCs w:val="28"/>
          <w:lang w:eastAsia="en-US"/>
        </w:rPr>
        <w:t>to financial studies</w:t>
      </w:r>
      <w:r w:rsidRPr="001F0F41">
        <w:rPr>
          <w:rFonts w:eastAsiaTheme="minorHAnsi"/>
          <w:i/>
          <w:iCs/>
          <w:sz w:val="28"/>
          <w:szCs w:val="28"/>
          <w:lang w:val="en-US" w:eastAsia="en-US"/>
        </w:rPr>
        <w:t xml:space="preserve"> </w:t>
      </w:r>
      <w:r w:rsidRPr="001F0F41">
        <w:rPr>
          <w:rFonts w:eastAsiaTheme="minorHAnsi"/>
          <w:sz w:val="28"/>
          <w:szCs w:val="28"/>
          <w:lang w:eastAsia="en-US"/>
        </w:rPr>
        <w:t>(Trans. from German). Kyiv: Lybid (in Ukr.).</w:t>
      </w:r>
    </w:p>
    <w:p w:rsidR="001F0F41" w:rsidRPr="001F0F41" w:rsidRDefault="001F0F41" w:rsidP="001F0F41">
      <w:pPr>
        <w:pStyle w:val="a9"/>
        <w:numPr>
          <w:ilvl w:val="0"/>
          <w:numId w:val="14"/>
        </w:numPr>
        <w:autoSpaceDE w:val="0"/>
        <w:autoSpaceDN w:val="0"/>
        <w:adjustRightInd w:val="0"/>
        <w:jc w:val="both"/>
        <w:rPr>
          <w:rFonts w:eastAsiaTheme="minorHAnsi"/>
          <w:sz w:val="28"/>
          <w:szCs w:val="28"/>
          <w:lang w:eastAsia="en-US"/>
        </w:rPr>
      </w:pPr>
      <w:r w:rsidRPr="001F0F41">
        <w:rPr>
          <w:rFonts w:eastAsiaTheme="minorHAnsi"/>
          <w:sz w:val="28"/>
          <w:szCs w:val="28"/>
          <w:lang w:eastAsia="en-US"/>
        </w:rPr>
        <w:t xml:space="preserve">Buchanan, J., &amp; Musgrave, R. (1999). </w:t>
      </w:r>
      <w:r w:rsidRPr="001F0F41">
        <w:rPr>
          <w:rFonts w:eastAsiaTheme="minorHAnsi"/>
          <w:i/>
          <w:iCs/>
          <w:sz w:val="28"/>
          <w:szCs w:val="28"/>
          <w:lang w:eastAsia="en-US"/>
        </w:rPr>
        <w:t>Public Finance and Public Choice: Two</w:t>
      </w:r>
      <w:r w:rsidRPr="001F0F41">
        <w:rPr>
          <w:rFonts w:eastAsiaTheme="minorHAnsi"/>
          <w:i/>
          <w:iCs/>
          <w:sz w:val="28"/>
          <w:szCs w:val="28"/>
          <w:lang w:val="en-US" w:eastAsia="en-US"/>
        </w:rPr>
        <w:t xml:space="preserve"> </w:t>
      </w:r>
      <w:r w:rsidRPr="001F0F41">
        <w:rPr>
          <w:rFonts w:eastAsiaTheme="minorHAnsi"/>
          <w:i/>
          <w:iCs/>
          <w:sz w:val="28"/>
          <w:szCs w:val="28"/>
          <w:lang w:eastAsia="en-US"/>
        </w:rPr>
        <w:t xml:space="preserve">Contrasting Visions of the State. </w:t>
      </w:r>
      <w:r w:rsidRPr="001F0F41">
        <w:rPr>
          <w:rFonts w:eastAsiaTheme="minorHAnsi"/>
          <w:sz w:val="28"/>
          <w:szCs w:val="28"/>
          <w:lang w:eastAsia="en-US"/>
        </w:rPr>
        <w:t>Cambridge, Mass.: MIT Press.</w:t>
      </w:r>
      <w:r w:rsidRPr="001F0F41">
        <w:rPr>
          <w:rFonts w:eastAsiaTheme="minorHAnsi"/>
          <w:sz w:val="28"/>
          <w:szCs w:val="28"/>
          <w:lang w:val="en-US" w:eastAsia="en-US"/>
        </w:rPr>
        <w:t xml:space="preserve"> </w:t>
      </w:r>
      <w:r w:rsidRPr="001F0F41">
        <w:rPr>
          <w:sz w:val="28"/>
          <w:szCs w:val="28"/>
          <w:lang w:val="en-US"/>
        </w:rPr>
        <w:t>(in Engl.)</w:t>
      </w:r>
    </w:p>
    <w:p w:rsidR="001F0F41" w:rsidRPr="001F0F41" w:rsidRDefault="001F0F41" w:rsidP="001F0F41">
      <w:pPr>
        <w:pStyle w:val="Pa18"/>
        <w:numPr>
          <w:ilvl w:val="0"/>
          <w:numId w:val="14"/>
        </w:numPr>
        <w:spacing w:line="240" w:lineRule="auto"/>
        <w:jc w:val="both"/>
        <w:rPr>
          <w:rFonts w:ascii="Times New Roman" w:hAnsi="Times New Roman" w:cs="Times New Roman"/>
          <w:sz w:val="28"/>
          <w:szCs w:val="28"/>
        </w:rPr>
      </w:pPr>
      <w:r w:rsidRPr="001F0F41">
        <w:rPr>
          <w:rFonts w:ascii="Times New Roman" w:hAnsi="Times New Roman" w:cs="Times New Roman"/>
          <w:sz w:val="28"/>
          <w:szCs w:val="28"/>
        </w:rPr>
        <w:t xml:space="preserve">Vagner, A. (1993). </w:t>
      </w:r>
      <w:r w:rsidRPr="001F0F41">
        <w:rPr>
          <w:rFonts w:ascii="Times New Roman" w:hAnsi="Times New Roman" w:cs="Times New Roman"/>
          <w:i/>
          <w:iCs/>
          <w:sz w:val="28"/>
          <w:szCs w:val="28"/>
        </w:rPr>
        <w:t xml:space="preserve">Theory of finance. </w:t>
      </w:r>
      <w:r w:rsidRPr="001F0F41">
        <w:rPr>
          <w:rFonts w:ascii="Times New Roman" w:hAnsi="Times New Roman" w:cs="Times New Roman"/>
          <w:sz w:val="28"/>
          <w:szCs w:val="28"/>
        </w:rPr>
        <w:t xml:space="preserve">Lviv: Petrokom (in Ukr.). </w:t>
      </w:r>
    </w:p>
    <w:p w:rsidR="001F0F41" w:rsidRPr="001F0F41" w:rsidRDefault="001F0F41" w:rsidP="001F0F41">
      <w:pPr>
        <w:pStyle w:val="Pa18"/>
        <w:numPr>
          <w:ilvl w:val="0"/>
          <w:numId w:val="14"/>
        </w:numPr>
        <w:spacing w:line="240" w:lineRule="auto"/>
        <w:jc w:val="both"/>
        <w:rPr>
          <w:rFonts w:ascii="Times New Roman" w:hAnsi="Times New Roman" w:cs="Times New Roman"/>
          <w:sz w:val="28"/>
          <w:szCs w:val="28"/>
        </w:rPr>
      </w:pPr>
      <w:r w:rsidRPr="001F0F41">
        <w:rPr>
          <w:rFonts w:ascii="Times New Roman" w:hAnsi="Times New Roman" w:cs="Times New Roman"/>
          <w:sz w:val="28"/>
          <w:szCs w:val="28"/>
        </w:rPr>
        <w:t xml:space="preserve">Keynes, J. (1993). </w:t>
      </w:r>
      <w:r w:rsidRPr="001F0F41">
        <w:rPr>
          <w:rFonts w:ascii="Times New Roman" w:hAnsi="Times New Roman" w:cs="Times New Roman"/>
          <w:i/>
          <w:iCs/>
          <w:sz w:val="28"/>
          <w:szCs w:val="28"/>
        </w:rPr>
        <w:t xml:space="preserve">Selected works. </w:t>
      </w:r>
      <w:r w:rsidRPr="001F0F41">
        <w:rPr>
          <w:rFonts w:ascii="Times New Roman" w:hAnsi="Times New Roman" w:cs="Times New Roman"/>
          <w:sz w:val="28"/>
          <w:szCs w:val="28"/>
        </w:rPr>
        <w:t xml:space="preserve">Moscow: Economics (in Russ.). </w:t>
      </w:r>
    </w:p>
    <w:p w:rsidR="001F0F41" w:rsidRPr="001F0F41" w:rsidRDefault="001F0F41" w:rsidP="001F0F41">
      <w:pPr>
        <w:pStyle w:val="a9"/>
        <w:numPr>
          <w:ilvl w:val="0"/>
          <w:numId w:val="14"/>
        </w:numPr>
        <w:autoSpaceDE w:val="0"/>
        <w:autoSpaceDN w:val="0"/>
        <w:adjustRightInd w:val="0"/>
        <w:jc w:val="both"/>
        <w:rPr>
          <w:rFonts w:eastAsiaTheme="minorHAnsi"/>
          <w:sz w:val="28"/>
          <w:szCs w:val="28"/>
          <w:lang w:val="en-US" w:eastAsia="en-US"/>
        </w:rPr>
      </w:pPr>
      <w:r w:rsidRPr="001F0F41">
        <w:rPr>
          <w:sz w:val="28"/>
          <w:szCs w:val="28"/>
        </w:rPr>
        <w:t xml:space="preserve">Samuelson, P., &amp; Nordhaus, V. (2010). </w:t>
      </w:r>
      <w:r w:rsidRPr="001F0F41">
        <w:rPr>
          <w:i/>
          <w:iCs/>
          <w:sz w:val="28"/>
          <w:szCs w:val="28"/>
        </w:rPr>
        <w:t xml:space="preserve">Economics. </w:t>
      </w:r>
      <w:r w:rsidRPr="001F0F41">
        <w:rPr>
          <w:sz w:val="28"/>
          <w:szCs w:val="28"/>
        </w:rPr>
        <w:t>Moscow: Viliyams. (in Russ.).</w:t>
      </w:r>
    </w:p>
    <w:p w:rsidR="001F0F41" w:rsidRPr="001F0F41" w:rsidRDefault="001F0F41" w:rsidP="001F0F41">
      <w:pPr>
        <w:pStyle w:val="a9"/>
        <w:numPr>
          <w:ilvl w:val="0"/>
          <w:numId w:val="14"/>
        </w:numPr>
        <w:autoSpaceDE w:val="0"/>
        <w:autoSpaceDN w:val="0"/>
        <w:adjustRightInd w:val="0"/>
        <w:jc w:val="both"/>
        <w:rPr>
          <w:rFonts w:eastAsiaTheme="minorHAnsi"/>
          <w:sz w:val="28"/>
          <w:szCs w:val="28"/>
          <w:lang w:val="en-US" w:eastAsia="en-US"/>
        </w:rPr>
      </w:pPr>
      <w:r w:rsidRPr="001F0F41">
        <w:rPr>
          <w:sz w:val="28"/>
          <w:szCs w:val="28"/>
        </w:rPr>
        <w:t xml:space="preserve">Shachova, G. J., Kradynov, P. G., &amp; Manenok, P. L. (2012). Long-term sustainability of the budgetary system. </w:t>
      </w:r>
      <w:r w:rsidRPr="001F0F41">
        <w:rPr>
          <w:i/>
          <w:sz w:val="28"/>
          <w:szCs w:val="28"/>
        </w:rPr>
        <w:t xml:space="preserve">Financial Journal, 4, </w:t>
      </w:r>
      <w:r w:rsidRPr="001F0F41">
        <w:rPr>
          <w:sz w:val="28"/>
          <w:szCs w:val="28"/>
        </w:rPr>
        <w:t>5-18 (in Russ.)</w:t>
      </w:r>
    </w:p>
    <w:p w:rsidR="001F0F41" w:rsidRPr="00790DDF" w:rsidRDefault="001F0F41" w:rsidP="001F0F41">
      <w:pPr>
        <w:pStyle w:val="a9"/>
        <w:numPr>
          <w:ilvl w:val="0"/>
          <w:numId w:val="14"/>
        </w:numPr>
        <w:autoSpaceDE w:val="0"/>
        <w:autoSpaceDN w:val="0"/>
        <w:adjustRightInd w:val="0"/>
        <w:jc w:val="both"/>
        <w:rPr>
          <w:rFonts w:eastAsiaTheme="minorHAnsi"/>
          <w:sz w:val="28"/>
          <w:szCs w:val="28"/>
          <w:lang w:val="en-US" w:eastAsia="en-US"/>
        </w:rPr>
      </w:pPr>
      <w:r w:rsidRPr="001F0F41">
        <w:rPr>
          <w:rFonts w:eastAsiaTheme="minorHAnsi"/>
          <w:sz w:val="28"/>
          <w:szCs w:val="28"/>
          <w:lang w:val="en-US" w:eastAsia="en-US"/>
        </w:rPr>
        <w:t xml:space="preserve">Kulawik, J. (2016). </w:t>
      </w:r>
      <w:r w:rsidRPr="001F0F41">
        <w:rPr>
          <w:rFonts w:eastAsiaTheme="minorHAnsi"/>
          <w:color w:val="000000"/>
          <w:sz w:val="28"/>
          <w:szCs w:val="28"/>
          <w:lang w:eastAsia="en-US"/>
        </w:rPr>
        <w:t xml:space="preserve"> </w:t>
      </w:r>
      <w:r w:rsidRPr="001F0F41">
        <w:rPr>
          <w:sz w:val="28"/>
          <w:szCs w:val="28"/>
          <w:lang w:val="en-US"/>
        </w:rPr>
        <w:t>F</w:t>
      </w:r>
      <w:r w:rsidRPr="001F0F41">
        <w:rPr>
          <w:bCs/>
          <w:sz w:val="28"/>
          <w:szCs w:val="28"/>
        </w:rPr>
        <w:t>iscal federalism versus rural development</w:t>
      </w:r>
      <w:r w:rsidRPr="001F0F41">
        <w:rPr>
          <w:bCs/>
          <w:sz w:val="28"/>
          <w:szCs w:val="28"/>
          <w:lang w:val="en-US"/>
        </w:rPr>
        <w:t xml:space="preserve">. </w:t>
      </w:r>
      <w:r w:rsidRPr="001F0F41">
        <w:rPr>
          <w:rFonts w:eastAsiaTheme="minorHAnsi"/>
          <w:sz w:val="28"/>
          <w:szCs w:val="28"/>
          <w:lang w:eastAsia="en-US"/>
        </w:rPr>
        <w:t xml:space="preserve"> </w:t>
      </w:r>
      <w:r w:rsidRPr="001F0F41">
        <w:rPr>
          <w:rFonts w:eastAsiaTheme="minorHAnsi"/>
          <w:i/>
          <w:iCs/>
          <w:color w:val="000000"/>
          <w:sz w:val="28"/>
          <w:szCs w:val="28"/>
          <w:lang w:eastAsia="en-US"/>
        </w:rPr>
        <w:t>Problems of Agricultural Economics</w:t>
      </w:r>
      <w:r w:rsidRPr="001F0F41">
        <w:rPr>
          <w:i/>
          <w:iCs/>
          <w:sz w:val="28"/>
          <w:szCs w:val="28"/>
          <w:lang w:val="en-US"/>
        </w:rPr>
        <w:t>, 3</w:t>
      </w:r>
      <w:r w:rsidRPr="001F0F41">
        <w:rPr>
          <w:i/>
          <w:iCs/>
          <w:sz w:val="28"/>
          <w:szCs w:val="28"/>
        </w:rPr>
        <w:t xml:space="preserve">(348), </w:t>
      </w:r>
      <w:r w:rsidRPr="001F0F41">
        <w:rPr>
          <w:iCs/>
          <w:sz w:val="28"/>
          <w:szCs w:val="28"/>
        </w:rPr>
        <w:t>41–66</w:t>
      </w:r>
      <w:r w:rsidRPr="001F0F41">
        <w:rPr>
          <w:i/>
          <w:iCs/>
          <w:sz w:val="28"/>
          <w:szCs w:val="28"/>
          <w:lang w:val="en-US"/>
        </w:rPr>
        <w:t xml:space="preserve"> </w:t>
      </w:r>
      <w:r w:rsidRPr="001F0F41">
        <w:rPr>
          <w:sz w:val="28"/>
          <w:szCs w:val="28"/>
          <w:lang w:val="en-US"/>
        </w:rPr>
        <w:t>(in Engl.)</w:t>
      </w:r>
      <w:r w:rsidRPr="001F0F41">
        <w:rPr>
          <w:sz w:val="28"/>
          <w:szCs w:val="28"/>
        </w:rPr>
        <w:t>.</w:t>
      </w:r>
      <w:r w:rsidRPr="001F0F41">
        <w:rPr>
          <w:sz w:val="28"/>
          <w:szCs w:val="28"/>
          <w:lang w:val="en-US"/>
        </w:rPr>
        <w:t xml:space="preserve"> doi:</w:t>
      </w:r>
      <w:r w:rsidRPr="001F0F41">
        <w:rPr>
          <w:sz w:val="28"/>
          <w:szCs w:val="28"/>
        </w:rPr>
        <w:t xml:space="preserve"> </w:t>
      </w:r>
      <w:hyperlink r:id="rId18" w:history="1">
        <w:r w:rsidRPr="00790DDF">
          <w:rPr>
            <w:rStyle w:val="aa"/>
            <w:color w:val="auto"/>
            <w:sz w:val="28"/>
            <w:szCs w:val="28"/>
          </w:rPr>
          <w:t>http://10.5604/00441600.1218197</w:t>
        </w:r>
      </w:hyperlink>
    </w:p>
    <w:p w:rsidR="001F0F41" w:rsidRPr="00790DDF" w:rsidRDefault="001F0F41" w:rsidP="001F0F41">
      <w:pPr>
        <w:pStyle w:val="a9"/>
        <w:numPr>
          <w:ilvl w:val="0"/>
          <w:numId w:val="14"/>
        </w:numPr>
        <w:jc w:val="both"/>
        <w:rPr>
          <w:rFonts w:eastAsiaTheme="minorHAnsi"/>
          <w:sz w:val="28"/>
          <w:szCs w:val="28"/>
          <w:lang w:val="en-US" w:eastAsia="en-US"/>
        </w:rPr>
      </w:pPr>
      <w:r w:rsidRPr="00790DDF">
        <w:rPr>
          <w:rFonts w:eastAsiaTheme="minorHAnsi"/>
          <w:sz w:val="28"/>
          <w:szCs w:val="28"/>
          <w:lang w:val="en-US" w:eastAsia="en-US"/>
        </w:rPr>
        <w:t xml:space="preserve">Bywalec, G. (2012). Dilemmas of decentralization in the modern world. </w:t>
      </w:r>
      <w:r w:rsidRPr="00790DDF">
        <w:rPr>
          <w:rFonts w:eastAsiaTheme="minorHAnsi"/>
          <w:i/>
          <w:sz w:val="28"/>
          <w:szCs w:val="28"/>
          <w:lang w:val="en-US" w:eastAsia="en-US"/>
        </w:rPr>
        <w:t xml:space="preserve">National economy, </w:t>
      </w:r>
      <w:r w:rsidRPr="00790DDF">
        <w:rPr>
          <w:i/>
          <w:sz w:val="28"/>
          <w:szCs w:val="28"/>
        </w:rPr>
        <w:t>11</w:t>
      </w:r>
      <w:r w:rsidRPr="00790DDF">
        <w:rPr>
          <w:i/>
          <w:sz w:val="28"/>
          <w:szCs w:val="28"/>
          <w:lang w:val="ru-RU"/>
        </w:rPr>
        <w:t>–</w:t>
      </w:r>
      <w:r w:rsidRPr="00790DDF">
        <w:rPr>
          <w:i/>
          <w:sz w:val="28"/>
          <w:szCs w:val="28"/>
        </w:rPr>
        <w:t>12 (255</w:t>
      </w:r>
      <w:r w:rsidRPr="00790DDF">
        <w:rPr>
          <w:i/>
          <w:sz w:val="28"/>
          <w:szCs w:val="28"/>
          <w:lang w:val="ru-RU"/>
        </w:rPr>
        <w:t>–</w:t>
      </w:r>
      <w:r w:rsidRPr="00790DDF">
        <w:rPr>
          <w:i/>
          <w:sz w:val="28"/>
          <w:szCs w:val="28"/>
        </w:rPr>
        <w:t>256)</w:t>
      </w:r>
      <w:r w:rsidRPr="00790DDF">
        <w:rPr>
          <w:sz w:val="28"/>
          <w:szCs w:val="28"/>
          <w:lang w:val="en-US"/>
        </w:rPr>
        <w:t>,</w:t>
      </w:r>
      <w:r w:rsidRPr="00790DDF">
        <w:rPr>
          <w:sz w:val="28"/>
          <w:szCs w:val="28"/>
        </w:rPr>
        <w:t xml:space="preserve"> 123-145</w:t>
      </w:r>
      <w:r w:rsidRPr="00790DDF">
        <w:rPr>
          <w:sz w:val="28"/>
          <w:szCs w:val="28"/>
          <w:lang w:val="en-US"/>
        </w:rPr>
        <w:t xml:space="preserve"> </w:t>
      </w:r>
      <w:r w:rsidRPr="00790DDF">
        <w:rPr>
          <w:sz w:val="28"/>
          <w:szCs w:val="28"/>
        </w:rPr>
        <w:t xml:space="preserve">(in </w:t>
      </w:r>
      <w:r w:rsidRPr="00790DDF">
        <w:rPr>
          <w:sz w:val="28"/>
          <w:szCs w:val="28"/>
          <w:lang w:val="en-US"/>
        </w:rPr>
        <w:t>Pol</w:t>
      </w:r>
      <w:r w:rsidRPr="00790DDF">
        <w:rPr>
          <w:sz w:val="28"/>
          <w:szCs w:val="28"/>
        </w:rPr>
        <w:t>.)</w:t>
      </w:r>
    </w:p>
    <w:p w:rsidR="001F0F41" w:rsidRPr="00790DDF" w:rsidRDefault="001F0F41" w:rsidP="001F0F41">
      <w:pPr>
        <w:pStyle w:val="a9"/>
        <w:numPr>
          <w:ilvl w:val="0"/>
          <w:numId w:val="14"/>
        </w:numPr>
        <w:jc w:val="both"/>
        <w:rPr>
          <w:rFonts w:eastAsiaTheme="minorHAnsi"/>
          <w:sz w:val="28"/>
          <w:szCs w:val="28"/>
          <w:lang w:val="en-US" w:eastAsia="en-US"/>
        </w:rPr>
      </w:pPr>
      <w:r w:rsidRPr="00790DDF">
        <w:rPr>
          <w:rFonts w:eastAsiaTheme="minorHAnsi"/>
          <w:sz w:val="28"/>
          <w:szCs w:val="28"/>
          <w:lang w:val="en-US" w:eastAsia="en-US"/>
        </w:rPr>
        <w:t xml:space="preserve">Detsentralizatsiia: velykyj tlumachnyj slovnyk suchasnoi ukrains'koi movy. (2005). [Decentralization: great dictionary of modern Ukrainian language]. K. ; Irpin' : Perun </w:t>
      </w:r>
      <w:r w:rsidRPr="00790DDF">
        <w:rPr>
          <w:sz w:val="28"/>
          <w:szCs w:val="28"/>
        </w:rPr>
        <w:t>(in Ukr.)</w:t>
      </w:r>
      <w:r w:rsidRPr="00790DDF">
        <w:rPr>
          <w:rFonts w:eastAsiaTheme="minorHAnsi"/>
          <w:sz w:val="28"/>
          <w:szCs w:val="28"/>
          <w:lang w:val="en-US" w:eastAsia="en-US"/>
        </w:rPr>
        <w:t xml:space="preserve">. </w:t>
      </w:r>
    </w:p>
    <w:p w:rsidR="001F0F41" w:rsidRPr="00790DDF" w:rsidRDefault="001F0F41" w:rsidP="001F0F41">
      <w:pPr>
        <w:pStyle w:val="a9"/>
        <w:numPr>
          <w:ilvl w:val="0"/>
          <w:numId w:val="14"/>
        </w:numPr>
        <w:jc w:val="both"/>
        <w:rPr>
          <w:rFonts w:eastAsiaTheme="minorHAnsi"/>
          <w:sz w:val="28"/>
          <w:szCs w:val="28"/>
          <w:lang w:val="en-US" w:eastAsia="en-US"/>
        </w:rPr>
      </w:pPr>
      <w:r w:rsidRPr="00790DDF">
        <w:rPr>
          <w:rFonts w:eastAsiaTheme="minorHAnsi"/>
          <w:sz w:val="28"/>
          <w:szCs w:val="28"/>
          <w:lang w:val="en-US" w:eastAsia="en-US"/>
        </w:rPr>
        <w:t>Budget Code of Ukraine (2016). Retrieved from</w:t>
      </w:r>
      <w:r w:rsidRPr="00790DDF">
        <w:rPr>
          <w:rFonts w:eastAsiaTheme="minorHAnsi"/>
          <w:sz w:val="28"/>
          <w:szCs w:val="28"/>
          <w:lang w:eastAsia="en-US"/>
        </w:rPr>
        <w:t xml:space="preserve"> </w:t>
      </w:r>
      <w:hyperlink r:id="rId19" w:history="1">
        <w:r w:rsidRPr="00790DDF">
          <w:rPr>
            <w:rStyle w:val="aa"/>
            <w:rFonts w:eastAsiaTheme="minorHAnsi"/>
            <w:color w:val="auto"/>
            <w:sz w:val="28"/>
            <w:szCs w:val="28"/>
            <w:u w:val="none"/>
            <w:lang w:val="en-US" w:eastAsia="en-US"/>
          </w:rPr>
          <w:t>http://zakon3.rada.gov.ua/</w:t>
        </w:r>
        <w:r w:rsidRPr="00790DDF">
          <w:rPr>
            <w:rStyle w:val="aa"/>
            <w:rFonts w:eastAsiaTheme="minorHAnsi"/>
            <w:color w:val="auto"/>
            <w:sz w:val="28"/>
            <w:szCs w:val="28"/>
            <w:u w:val="none"/>
            <w:lang w:eastAsia="en-US"/>
          </w:rPr>
          <w:t xml:space="preserve"> </w:t>
        </w:r>
        <w:r w:rsidRPr="00790DDF">
          <w:rPr>
            <w:rStyle w:val="aa"/>
            <w:rFonts w:eastAsiaTheme="minorHAnsi"/>
            <w:color w:val="auto"/>
            <w:sz w:val="28"/>
            <w:szCs w:val="28"/>
            <w:u w:val="none"/>
            <w:lang w:val="en-US" w:eastAsia="en-US"/>
          </w:rPr>
          <w:t>laws/show/2456-17</w:t>
        </w:r>
      </w:hyperlink>
      <w:r w:rsidRPr="00790DDF">
        <w:rPr>
          <w:rFonts w:eastAsiaTheme="minorHAnsi"/>
          <w:sz w:val="28"/>
          <w:szCs w:val="28"/>
          <w:lang w:val="en-US" w:eastAsia="en-US"/>
        </w:rPr>
        <w:t>(in Ukr.)</w:t>
      </w:r>
    </w:p>
    <w:p w:rsidR="001F0F41" w:rsidRPr="00790DDF" w:rsidRDefault="001F0F41" w:rsidP="001F0F41">
      <w:pPr>
        <w:pStyle w:val="a9"/>
        <w:numPr>
          <w:ilvl w:val="0"/>
          <w:numId w:val="14"/>
        </w:numPr>
        <w:jc w:val="both"/>
        <w:rPr>
          <w:rFonts w:eastAsiaTheme="minorHAnsi"/>
          <w:sz w:val="28"/>
          <w:szCs w:val="28"/>
          <w:lang w:val="en-US" w:eastAsia="en-US"/>
        </w:rPr>
      </w:pPr>
      <w:r w:rsidRPr="00790DDF">
        <w:rPr>
          <w:rFonts w:eastAsiaTheme="minorHAnsi"/>
          <w:sz w:val="28"/>
          <w:szCs w:val="28"/>
          <w:lang w:val="en-US" w:eastAsia="en-US"/>
        </w:rPr>
        <w:t xml:space="preserve">Tax Code of Ukraine (2016). Retrieved from </w:t>
      </w:r>
      <w:hyperlink r:id="rId20" w:history="1">
        <w:r w:rsidRPr="00790DDF">
          <w:rPr>
            <w:rStyle w:val="aa"/>
            <w:rFonts w:eastAsiaTheme="minorHAnsi"/>
            <w:color w:val="auto"/>
            <w:sz w:val="28"/>
            <w:szCs w:val="28"/>
            <w:u w:val="none"/>
            <w:lang w:val="en-US" w:eastAsia="en-US"/>
          </w:rPr>
          <w:t>http://zakon3.rada.gov.ua/</w:t>
        </w:r>
      </w:hyperlink>
      <w:r w:rsidRPr="00790DDF">
        <w:rPr>
          <w:rFonts w:eastAsiaTheme="minorHAnsi"/>
          <w:sz w:val="28"/>
          <w:szCs w:val="28"/>
          <w:lang w:val="en-US" w:eastAsia="en-US"/>
        </w:rPr>
        <w:t>laws/</w:t>
      </w:r>
      <w:r w:rsidRPr="00790DDF">
        <w:rPr>
          <w:rFonts w:eastAsiaTheme="minorHAnsi"/>
          <w:sz w:val="28"/>
          <w:szCs w:val="28"/>
          <w:lang w:eastAsia="en-US"/>
        </w:rPr>
        <w:t xml:space="preserve"> </w:t>
      </w:r>
      <w:r w:rsidRPr="00790DDF">
        <w:rPr>
          <w:rFonts w:eastAsiaTheme="minorHAnsi"/>
          <w:sz w:val="28"/>
          <w:szCs w:val="28"/>
          <w:lang w:val="en-US" w:eastAsia="en-US"/>
        </w:rPr>
        <w:t>show/2755-17 (in Ukr.)</w:t>
      </w:r>
    </w:p>
    <w:p w:rsidR="001F0F41" w:rsidRPr="001F0F41" w:rsidRDefault="001F0F41" w:rsidP="001F0F41">
      <w:pPr>
        <w:pStyle w:val="a9"/>
        <w:numPr>
          <w:ilvl w:val="0"/>
          <w:numId w:val="14"/>
        </w:numPr>
        <w:autoSpaceDE w:val="0"/>
        <w:autoSpaceDN w:val="0"/>
        <w:adjustRightInd w:val="0"/>
        <w:jc w:val="both"/>
        <w:rPr>
          <w:rFonts w:eastAsiaTheme="minorHAnsi"/>
          <w:sz w:val="28"/>
          <w:szCs w:val="28"/>
          <w:lang w:val="en-US" w:eastAsia="en-US"/>
        </w:rPr>
      </w:pPr>
      <w:r w:rsidRPr="00790DDF">
        <w:rPr>
          <w:rFonts w:eastAsiaTheme="minorHAnsi"/>
          <w:sz w:val="28"/>
          <w:szCs w:val="28"/>
          <w:lang w:val="en-US" w:eastAsia="en-US"/>
        </w:rPr>
        <w:t>The Cabinet of Ministers of Ukraine. D</w:t>
      </w:r>
      <w:r w:rsidRPr="001F0F41">
        <w:rPr>
          <w:rFonts w:eastAsiaTheme="minorHAnsi"/>
          <w:sz w:val="28"/>
          <w:szCs w:val="28"/>
          <w:lang w:val="en-US" w:eastAsia="en-US"/>
        </w:rPr>
        <w:t>ecentralization. Local budgets of 159 combined communities. The first half of 2016, financial and analytic materials.</w:t>
      </w:r>
      <w:r w:rsidRPr="001F0F41">
        <w:rPr>
          <w:rFonts w:eastAsiaTheme="minorHAnsi"/>
          <w:sz w:val="28"/>
          <w:szCs w:val="28"/>
          <w:lang w:eastAsia="en-US"/>
        </w:rPr>
        <w:t xml:space="preserve"> </w:t>
      </w:r>
      <w:r w:rsidRPr="001F0F41">
        <w:rPr>
          <w:rFonts w:eastAsiaTheme="minorHAnsi"/>
          <w:sz w:val="28"/>
          <w:szCs w:val="28"/>
          <w:lang w:val="en-US" w:eastAsia="en-US"/>
        </w:rPr>
        <w:t>Retrieved from</w:t>
      </w:r>
      <w:r w:rsidRPr="001F0F41">
        <w:rPr>
          <w:rFonts w:eastAsiaTheme="minorHAnsi"/>
          <w:sz w:val="28"/>
          <w:szCs w:val="28"/>
          <w:lang w:eastAsia="en-US"/>
        </w:rPr>
        <w:t xml:space="preserve"> </w:t>
      </w:r>
      <w:hyperlink r:id="rId21" w:history="1">
        <w:r w:rsidRPr="001F0F41">
          <w:rPr>
            <w:rStyle w:val="aa"/>
            <w:rFonts w:eastAsiaTheme="minorHAnsi"/>
            <w:color w:val="auto"/>
            <w:sz w:val="28"/>
            <w:szCs w:val="28"/>
            <w:u w:val="none"/>
            <w:lang w:val="en-US" w:eastAsia="en-US"/>
          </w:rPr>
          <w:t>http://decentralization.gov.ua/pics/attachments/Monitoriing_ OTG</w:t>
        </w:r>
      </w:hyperlink>
      <w:r w:rsidRPr="001F0F41">
        <w:rPr>
          <w:rFonts w:eastAsiaTheme="minorHAnsi"/>
          <w:sz w:val="28"/>
          <w:szCs w:val="28"/>
          <w:lang w:val="en-US" w:eastAsia="en-US"/>
        </w:rPr>
        <w:t xml:space="preserve">. Pdf </w:t>
      </w:r>
      <w:r w:rsidRPr="001F0F41">
        <w:rPr>
          <w:sz w:val="28"/>
          <w:szCs w:val="28"/>
        </w:rPr>
        <w:t>(in Ukr.)</w:t>
      </w:r>
    </w:p>
    <w:p w:rsidR="00F11979" w:rsidRPr="001F0F41" w:rsidRDefault="001F0F41" w:rsidP="001F0F41">
      <w:pPr>
        <w:pStyle w:val="a9"/>
        <w:numPr>
          <w:ilvl w:val="0"/>
          <w:numId w:val="14"/>
        </w:numPr>
        <w:autoSpaceDE w:val="0"/>
        <w:autoSpaceDN w:val="0"/>
        <w:adjustRightInd w:val="0"/>
        <w:jc w:val="both"/>
        <w:rPr>
          <w:rFonts w:eastAsiaTheme="minorHAnsi"/>
          <w:sz w:val="28"/>
          <w:szCs w:val="28"/>
          <w:lang w:val="en-US" w:eastAsia="en-US"/>
        </w:rPr>
      </w:pPr>
      <w:r w:rsidRPr="001F0F41">
        <w:rPr>
          <w:sz w:val="28"/>
          <w:szCs w:val="28"/>
        </w:rPr>
        <w:t>The State Treasury Service of Ukraine. Reporting on budget execution (Law of Ukraine). Retrieved from http://www.treasury.gov.ua (in Ukr.)</w:t>
      </w:r>
    </w:p>
    <w:p w:rsidR="00F11979" w:rsidRPr="00AF5524" w:rsidRDefault="00F11979" w:rsidP="00F11979">
      <w:pPr>
        <w:pStyle w:val="a9"/>
        <w:autoSpaceDE w:val="0"/>
        <w:autoSpaceDN w:val="0"/>
        <w:adjustRightInd w:val="0"/>
        <w:jc w:val="both"/>
        <w:rPr>
          <w:sz w:val="28"/>
          <w:szCs w:val="28"/>
        </w:rPr>
      </w:pPr>
    </w:p>
    <w:p w:rsidR="00166F9C" w:rsidRPr="00ED0E60" w:rsidRDefault="00166F9C" w:rsidP="00FC6E62">
      <w:pPr>
        <w:autoSpaceDE w:val="0"/>
        <w:autoSpaceDN w:val="0"/>
        <w:adjustRightInd w:val="0"/>
        <w:ind w:left="709" w:firstLine="720"/>
        <w:jc w:val="both"/>
        <w:rPr>
          <w:b/>
          <w:sz w:val="28"/>
          <w:szCs w:val="28"/>
        </w:rPr>
      </w:pPr>
    </w:p>
    <w:sectPr w:rsidR="00166F9C" w:rsidRPr="00ED0E60" w:rsidSect="000C18CE">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1D5D" w:rsidRDefault="004F1D5D" w:rsidP="008339FC">
      <w:r>
        <w:separator/>
      </w:r>
    </w:p>
  </w:endnote>
  <w:endnote w:type="continuationSeparator" w:id="0">
    <w:p w:rsidR="004F1D5D" w:rsidRDefault="004F1D5D" w:rsidP="008339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Zz_FreeSet-PS">
    <w:panose1 w:val="00000000000000000000"/>
    <w:charset w:val="02"/>
    <w:family w:val="roman"/>
    <w:notTrueType/>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HelveticaC">
    <w:altName w:val="Arial"/>
    <w:panose1 w:val="00000000000000000000"/>
    <w:charset w:val="CC"/>
    <w:family w:val="swiss"/>
    <w:notTrueType/>
    <w:pitch w:val="default"/>
    <w:sig w:usb0="00000001"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1D5D" w:rsidRDefault="004F1D5D" w:rsidP="008339FC">
      <w:r>
        <w:separator/>
      </w:r>
    </w:p>
  </w:footnote>
  <w:footnote w:type="continuationSeparator" w:id="0">
    <w:p w:rsidR="004F1D5D" w:rsidRDefault="004F1D5D" w:rsidP="008339FC">
      <w:r>
        <w:continuationSeparator/>
      </w:r>
    </w:p>
  </w:footnote>
  <w:footnote w:id="1">
    <w:p w:rsidR="00262F99" w:rsidRPr="00CC312B" w:rsidRDefault="00262F99" w:rsidP="00CC312B">
      <w:pPr>
        <w:pStyle w:val="a5"/>
        <w:jc w:val="both"/>
      </w:pPr>
      <w:r>
        <w:rPr>
          <w:rStyle w:val="a7"/>
        </w:rPr>
        <w:footnoteRef/>
      </w:r>
      <w:r>
        <w:t xml:space="preserve"> </w:t>
      </w:r>
      <w:r w:rsidR="00CC312B">
        <w:t xml:space="preserve">Довідково: Закони України або їх окремі положення, які впливають на показники бюджету (зменшують надходження бюджету та/або збільшують витрати бюджету) і приймаються: не пізніше 15 липня року, що передує плановому, вводяться в дію не раніше початку планового бюджетного періоду; після 15 липня року, що передує плановому, вводяться в дію не раніше початку бюджетного періоду, що настає за плановим </w:t>
      </w:r>
      <w:r w:rsidR="00CC312B">
        <w:rPr>
          <w:lang w:val="en-US"/>
        </w:rPr>
        <w:t>[</w:t>
      </w:r>
      <w:r w:rsidR="001F0F41">
        <w:t>21</w:t>
      </w:r>
      <w:r w:rsidR="00CC312B">
        <w:rPr>
          <w:lang w:val="en-US"/>
        </w:rPr>
        <w:t>]</w:t>
      </w:r>
      <w:r w:rsidR="00CC312B">
        <w:t xml:space="preserve">. </w:t>
      </w:r>
      <w:r w:rsidR="00CC312B" w:rsidRPr="00CC312B">
        <w:t>Міра відповідальності за порушення цієї норми не встановлена жодним нормативно-правовим актом України.</w:t>
      </w:r>
    </w:p>
  </w:footnote>
  <w:footnote w:id="2">
    <w:p w:rsidR="00262F99" w:rsidRDefault="00262F99">
      <w:pPr>
        <w:pStyle w:val="a5"/>
      </w:pPr>
      <w:r>
        <w:rPr>
          <w:rStyle w:val="a7"/>
        </w:rPr>
        <w:footnoteRef/>
      </w:r>
      <w:r>
        <w:t xml:space="preserve"> </w:t>
      </w:r>
      <w:r w:rsidR="00CC312B">
        <w:t>До 1 грудня року, що передує плановому</w:t>
      </w:r>
    </w:p>
  </w:footnote>
  <w:footnote w:id="3">
    <w:p w:rsidR="00594A88" w:rsidRDefault="00594A88" w:rsidP="00CC312B">
      <w:pPr>
        <w:pStyle w:val="a5"/>
        <w:jc w:val="both"/>
      </w:pPr>
      <w:r>
        <w:rPr>
          <w:rStyle w:val="a7"/>
        </w:rPr>
        <w:footnoteRef/>
      </w:r>
      <w:r>
        <w:t xml:space="preserve"> </w:t>
      </w:r>
      <w:r w:rsidR="00CC312B">
        <w:t>П</w:t>
      </w:r>
      <w:r w:rsidR="00CC312B" w:rsidRPr="00CC312B">
        <w:t>ринцип стабільності</w:t>
      </w:r>
      <w:r w:rsidR="00CC312B">
        <w:t xml:space="preserve"> </w:t>
      </w:r>
      <w:r w:rsidR="00CC312B" w:rsidRPr="00CC312B">
        <w:t xml:space="preserve"> полягає в тому, що «зміни до будь-яких елементів податків та зборів не можуть вноситися пізніше, як за шість місяців до початку нового бюджетного періоду, в якому будуть діяти нові правила та ставки» [</w:t>
      </w:r>
      <w:r w:rsidR="001F0F41">
        <w:t>22</w:t>
      </w:r>
      <w:r w:rsidR="00CC312B" w:rsidRPr="00CC312B">
        <w:t>]. Також, згідно цього принципу, податки та збори, їх ставки, податкові пільги не можуть змінюватися протягом бюджетного року.</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16373"/>
    <w:multiLevelType w:val="hybridMultilevel"/>
    <w:tmpl w:val="410CF59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8D75699"/>
    <w:multiLevelType w:val="hybridMultilevel"/>
    <w:tmpl w:val="4404A394"/>
    <w:lvl w:ilvl="0" w:tplc="F5EAC1B0">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B865470"/>
    <w:multiLevelType w:val="hybridMultilevel"/>
    <w:tmpl w:val="A1ACDA54"/>
    <w:lvl w:ilvl="0" w:tplc="DCEE14FE">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
    <w:nsid w:val="0EB26C3C"/>
    <w:multiLevelType w:val="hybridMultilevel"/>
    <w:tmpl w:val="0A26AA02"/>
    <w:lvl w:ilvl="0" w:tplc="91B2DBE2">
      <w:start w:val="1"/>
      <w:numFmt w:val="bullet"/>
      <w:lvlText w:val="-"/>
      <w:lvlJc w:val="left"/>
      <w:pPr>
        <w:tabs>
          <w:tab w:val="num" w:pos="1069"/>
        </w:tabs>
        <w:ind w:left="1069" w:hanging="360"/>
      </w:pPr>
      <w:rPr>
        <w:rFonts w:ascii="Zz_FreeSet-PS" w:hAnsi="Zz_FreeSet-P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4">
    <w:nsid w:val="102509DA"/>
    <w:multiLevelType w:val="hybridMultilevel"/>
    <w:tmpl w:val="410CF59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02A477A"/>
    <w:multiLevelType w:val="hybridMultilevel"/>
    <w:tmpl w:val="0E60E040"/>
    <w:lvl w:ilvl="0" w:tplc="33964DAC">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216E2822"/>
    <w:multiLevelType w:val="hybridMultilevel"/>
    <w:tmpl w:val="CD3C2EA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24B31A5C"/>
    <w:multiLevelType w:val="hybridMultilevel"/>
    <w:tmpl w:val="3738CAEA"/>
    <w:lvl w:ilvl="0" w:tplc="0298DE42">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36550C3C"/>
    <w:multiLevelType w:val="hybridMultilevel"/>
    <w:tmpl w:val="9A1E1C38"/>
    <w:lvl w:ilvl="0" w:tplc="F08CD5E6">
      <w:start w:val="1"/>
      <w:numFmt w:val="decimal"/>
      <w:lvlText w:val="%1."/>
      <w:lvlJc w:val="left"/>
      <w:pPr>
        <w:ind w:left="915" w:hanging="360"/>
      </w:pPr>
      <w:rPr>
        <w:rFonts w:hint="default"/>
      </w:rPr>
    </w:lvl>
    <w:lvl w:ilvl="1" w:tplc="04220019" w:tentative="1">
      <w:start w:val="1"/>
      <w:numFmt w:val="lowerLetter"/>
      <w:lvlText w:val="%2."/>
      <w:lvlJc w:val="left"/>
      <w:pPr>
        <w:ind w:left="1635" w:hanging="360"/>
      </w:pPr>
    </w:lvl>
    <w:lvl w:ilvl="2" w:tplc="0422001B" w:tentative="1">
      <w:start w:val="1"/>
      <w:numFmt w:val="lowerRoman"/>
      <w:lvlText w:val="%3."/>
      <w:lvlJc w:val="right"/>
      <w:pPr>
        <w:ind w:left="2355" w:hanging="180"/>
      </w:pPr>
    </w:lvl>
    <w:lvl w:ilvl="3" w:tplc="0422000F" w:tentative="1">
      <w:start w:val="1"/>
      <w:numFmt w:val="decimal"/>
      <w:lvlText w:val="%4."/>
      <w:lvlJc w:val="left"/>
      <w:pPr>
        <w:ind w:left="3075" w:hanging="360"/>
      </w:pPr>
    </w:lvl>
    <w:lvl w:ilvl="4" w:tplc="04220019" w:tentative="1">
      <w:start w:val="1"/>
      <w:numFmt w:val="lowerLetter"/>
      <w:lvlText w:val="%5."/>
      <w:lvlJc w:val="left"/>
      <w:pPr>
        <w:ind w:left="3795" w:hanging="360"/>
      </w:pPr>
    </w:lvl>
    <w:lvl w:ilvl="5" w:tplc="0422001B" w:tentative="1">
      <w:start w:val="1"/>
      <w:numFmt w:val="lowerRoman"/>
      <w:lvlText w:val="%6."/>
      <w:lvlJc w:val="right"/>
      <w:pPr>
        <w:ind w:left="4515" w:hanging="180"/>
      </w:pPr>
    </w:lvl>
    <w:lvl w:ilvl="6" w:tplc="0422000F" w:tentative="1">
      <w:start w:val="1"/>
      <w:numFmt w:val="decimal"/>
      <w:lvlText w:val="%7."/>
      <w:lvlJc w:val="left"/>
      <w:pPr>
        <w:ind w:left="5235" w:hanging="360"/>
      </w:pPr>
    </w:lvl>
    <w:lvl w:ilvl="7" w:tplc="04220019" w:tentative="1">
      <w:start w:val="1"/>
      <w:numFmt w:val="lowerLetter"/>
      <w:lvlText w:val="%8."/>
      <w:lvlJc w:val="left"/>
      <w:pPr>
        <w:ind w:left="5955" w:hanging="360"/>
      </w:pPr>
    </w:lvl>
    <w:lvl w:ilvl="8" w:tplc="0422001B" w:tentative="1">
      <w:start w:val="1"/>
      <w:numFmt w:val="lowerRoman"/>
      <w:lvlText w:val="%9."/>
      <w:lvlJc w:val="right"/>
      <w:pPr>
        <w:ind w:left="6675" w:hanging="180"/>
      </w:pPr>
    </w:lvl>
  </w:abstractNum>
  <w:abstractNum w:abstractNumId="9">
    <w:nsid w:val="389B4767"/>
    <w:multiLevelType w:val="hybridMultilevel"/>
    <w:tmpl w:val="8BCED49C"/>
    <w:lvl w:ilvl="0" w:tplc="1076E10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
    <w:nsid w:val="3C9C671F"/>
    <w:multiLevelType w:val="hybridMultilevel"/>
    <w:tmpl w:val="3778583E"/>
    <w:lvl w:ilvl="0" w:tplc="D9C033B6">
      <w:start w:val="1"/>
      <w:numFmt w:val="bullet"/>
      <w:lvlText w:val=""/>
      <w:lvlJc w:val="left"/>
      <w:pPr>
        <w:ind w:left="1080" w:hanging="360"/>
      </w:pPr>
      <w:rPr>
        <w:rFonts w:ascii="Symbol" w:eastAsia="Times New Roman" w:hAnsi="Symbol"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1">
    <w:nsid w:val="401C2D87"/>
    <w:multiLevelType w:val="hybridMultilevel"/>
    <w:tmpl w:val="67AEE52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408A349A"/>
    <w:multiLevelType w:val="hybridMultilevel"/>
    <w:tmpl w:val="5FCA1B3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41DD794A"/>
    <w:multiLevelType w:val="hybridMultilevel"/>
    <w:tmpl w:val="0CC40FF6"/>
    <w:lvl w:ilvl="0" w:tplc="36829F3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4">
    <w:nsid w:val="424B68D4"/>
    <w:multiLevelType w:val="hybridMultilevel"/>
    <w:tmpl w:val="410CF59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4F27499E"/>
    <w:multiLevelType w:val="hybridMultilevel"/>
    <w:tmpl w:val="17F68A7C"/>
    <w:lvl w:ilvl="0" w:tplc="5F688D8E">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6">
    <w:nsid w:val="53633229"/>
    <w:multiLevelType w:val="hybridMultilevel"/>
    <w:tmpl w:val="CB168E5C"/>
    <w:lvl w:ilvl="0" w:tplc="1FCC2BC0">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6EA74B1C"/>
    <w:multiLevelType w:val="hybridMultilevel"/>
    <w:tmpl w:val="67AEE52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3"/>
  </w:num>
  <w:num w:numId="2">
    <w:abstractNumId w:val="10"/>
  </w:num>
  <w:num w:numId="3">
    <w:abstractNumId w:val="9"/>
  </w:num>
  <w:num w:numId="4">
    <w:abstractNumId w:val="7"/>
  </w:num>
  <w:num w:numId="5">
    <w:abstractNumId w:val="5"/>
  </w:num>
  <w:num w:numId="6">
    <w:abstractNumId w:val="16"/>
  </w:num>
  <w:num w:numId="7">
    <w:abstractNumId w:val="8"/>
  </w:num>
  <w:num w:numId="8">
    <w:abstractNumId w:val="15"/>
  </w:num>
  <w:num w:numId="9">
    <w:abstractNumId w:val="6"/>
  </w:num>
  <w:num w:numId="10">
    <w:abstractNumId w:val="12"/>
  </w:num>
  <w:num w:numId="11">
    <w:abstractNumId w:val="1"/>
  </w:num>
  <w:num w:numId="12">
    <w:abstractNumId w:val="17"/>
  </w:num>
  <w:num w:numId="13">
    <w:abstractNumId w:val="11"/>
  </w:num>
  <w:num w:numId="14">
    <w:abstractNumId w:val="4"/>
  </w:num>
  <w:num w:numId="15">
    <w:abstractNumId w:val="3"/>
  </w:num>
  <w:num w:numId="16">
    <w:abstractNumId w:val="2"/>
  </w:num>
  <w:num w:numId="17">
    <w:abstractNumId w:val="0"/>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6EEE"/>
    <w:rsid w:val="00001413"/>
    <w:rsid w:val="00006E96"/>
    <w:rsid w:val="00016256"/>
    <w:rsid w:val="000174AD"/>
    <w:rsid w:val="00024A70"/>
    <w:rsid w:val="00045809"/>
    <w:rsid w:val="00051919"/>
    <w:rsid w:val="0005713C"/>
    <w:rsid w:val="00057BD7"/>
    <w:rsid w:val="00070B61"/>
    <w:rsid w:val="00070FFD"/>
    <w:rsid w:val="00080C81"/>
    <w:rsid w:val="00081020"/>
    <w:rsid w:val="00083020"/>
    <w:rsid w:val="00084944"/>
    <w:rsid w:val="00085553"/>
    <w:rsid w:val="000871DA"/>
    <w:rsid w:val="00092DB2"/>
    <w:rsid w:val="00092FC7"/>
    <w:rsid w:val="000A447F"/>
    <w:rsid w:val="000A63A6"/>
    <w:rsid w:val="000A6426"/>
    <w:rsid w:val="000C18CE"/>
    <w:rsid w:val="000C1EB5"/>
    <w:rsid w:val="000C5922"/>
    <w:rsid w:val="000C660F"/>
    <w:rsid w:val="000D75E2"/>
    <w:rsid w:val="000E4E80"/>
    <w:rsid w:val="000E7C60"/>
    <w:rsid w:val="000F4BAF"/>
    <w:rsid w:val="0010148F"/>
    <w:rsid w:val="00112075"/>
    <w:rsid w:val="00115DF6"/>
    <w:rsid w:val="00116863"/>
    <w:rsid w:val="00124EFE"/>
    <w:rsid w:val="0013127F"/>
    <w:rsid w:val="00140E6C"/>
    <w:rsid w:val="00153FAF"/>
    <w:rsid w:val="00154656"/>
    <w:rsid w:val="00161C3E"/>
    <w:rsid w:val="0016657A"/>
    <w:rsid w:val="00166F9C"/>
    <w:rsid w:val="00171D4F"/>
    <w:rsid w:val="00176290"/>
    <w:rsid w:val="00186221"/>
    <w:rsid w:val="00187AC2"/>
    <w:rsid w:val="0019160D"/>
    <w:rsid w:val="001975B3"/>
    <w:rsid w:val="001A06B3"/>
    <w:rsid w:val="001A0A07"/>
    <w:rsid w:val="001A3BA3"/>
    <w:rsid w:val="001A6FC9"/>
    <w:rsid w:val="001A7CBF"/>
    <w:rsid w:val="001B2AAC"/>
    <w:rsid w:val="001B7BED"/>
    <w:rsid w:val="001D2D92"/>
    <w:rsid w:val="001D52BE"/>
    <w:rsid w:val="001D620F"/>
    <w:rsid w:val="001E41A5"/>
    <w:rsid w:val="001F0F41"/>
    <w:rsid w:val="001F301D"/>
    <w:rsid w:val="001F50E5"/>
    <w:rsid w:val="001F5D7A"/>
    <w:rsid w:val="002002A5"/>
    <w:rsid w:val="0020488E"/>
    <w:rsid w:val="002136AB"/>
    <w:rsid w:val="0021514C"/>
    <w:rsid w:val="0024250B"/>
    <w:rsid w:val="002538B6"/>
    <w:rsid w:val="00256FBA"/>
    <w:rsid w:val="00262B85"/>
    <w:rsid w:val="00262F99"/>
    <w:rsid w:val="002634ED"/>
    <w:rsid w:val="00264298"/>
    <w:rsid w:val="00270A67"/>
    <w:rsid w:val="00277207"/>
    <w:rsid w:val="002809DB"/>
    <w:rsid w:val="00280D25"/>
    <w:rsid w:val="00280D98"/>
    <w:rsid w:val="00290AA6"/>
    <w:rsid w:val="00292DEF"/>
    <w:rsid w:val="0029365C"/>
    <w:rsid w:val="002948E7"/>
    <w:rsid w:val="002A6AD3"/>
    <w:rsid w:val="002B6D5C"/>
    <w:rsid w:val="002B7EB2"/>
    <w:rsid w:val="002C0BA5"/>
    <w:rsid w:val="002C6239"/>
    <w:rsid w:val="002D45D2"/>
    <w:rsid w:val="002D7353"/>
    <w:rsid w:val="002E4945"/>
    <w:rsid w:val="002E6B0F"/>
    <w:rsid w:val="002F248F"/>
    <w:rsid w:val="002F7768"/>
    <w:rsid w:val="00313C4D"/>
    <w:rsid w:val="003329BB"/>
    <w:rsid w:val="00336FD2"/>
    <w:rsid w:val="003426CA"/>
    <w:rsid w:val="00352516"/>
    <w:rsid w:val="003550DD"/>
    <w:rsid w:val="003716B4"/>
    <w:rsid w:val="00373956"/>
    <w:rsid w:val="003741D4"/>
    <w:rsid w:val="00375088"/>
    <w:rsid w:val="00382785"/>
    <w:rsid w:val="00391A37"/>
    <w:rsid w:val="00395A04"/>
    <w:rsid w:val="003B7456"/>
    <w:rsid w:val="003B77E5"/>
    <w:rsid w:val="003C116E"/>
    <w:rsid w:val="003C5946"/>
    <w:rsid w:val="003C6E47"/>
    <w:rsid w:val="003D3515"/>
    <w:rsid w:val="003D6983"/>
    <w:rsid w:val="003E2857"/>
    <w:rsid w:val="003E2C9E"/>
    <w:rsid w:val="003E323E"/>
    <w:rsid w:val="003F0266"/>
    <w:rsid w:val="003F610F"/>
    <w:rsid w:val="004006D5"/>
    <w:rsid w:val="00400971"/>
    <w:rsid w:val="00401484"/>
    <w:rsid w:val="0040508F"/>
    <w:rsid w:val="00406596"/>
    <w:rsid w:val="004079CD"/>
    <w:rsid w:val="00413A2F"/>
    <w:rsid w:val="00421DCD"/>
    <w:rsid w:val="00427F6B"/>
    <w:rsid w:val="004327DE"/>
    <w:rsid w:val="00432B8F"/>
    <w:rsid w:val="004347AF"/>
    <w:rsid w:val="004372A4"/>
    <w:rsid w:val="00445BA1"/>
    <w:rsid w:val="00450404"/>
    <w:rsid w:val="00451B48"/>
    <w:rsid w:val="00452A94"/>
    <w:rsid w:val="00454F64"/>
    <w:rsid w:val="00455E45"/>
    <w:rsid w:val="00461A2E"/>
    <w:rsid w:val="00466023"/>
    <w:rsid w:val="00470995"/>
    <w:rsid w:val="00480290"/>
    <w:rsid w:val="0048474E"/>
    <w:rsid w:val="00484D6B"/>
    <w:rsid w:val="004850DA"/>
    <w:rsid w:val="00490320"/>
    <w:rsid w:val="004917AB"/>
    <w:rsid w:val="004A1681"/>
    <w:rsid w:val="004A585B"/>
    <w:rsid w:val="004A5CEA"/>
    <w:rsid w:val="004B5D60"/>
    <w:rsid w:val="004C021B"/>
    <w:rsid w:val="004C0B9C"/>
    <w:rsid w:val="004C4A31"/>
    <w:rsid w:val="004D3338"/>
    <w:rsid w:val="004D7574"/>
    <w:rsid w:val="004E3D67"/>
    <w:rsid w:val="004E6DCE"/>
    <w:rsid w:val="004E7769"/>
    <w:rsid w:val="004F131E"/>
    <w:rsid w:val="004F17DF"/>
    <w:rsid w:val="004F1D5D"/>
    <w:rsid w:val="00502832"/>
    <w:rsid w:val="00506394"/>
    <w:rsid w:val="00521572"/>
    <w:rsid w:val="00524852"/>
    <w:rsid w:val="00545BD4"/>
    <w:rsid w:val="005510E2"/>
    <w:rsid w:val="00551E44"/>
    <w:rsid w:val="005539B4"/>
    <w:rsid w:val="00557CED"/>
    <w:rsid w:val="005609B1"/>
    <w:rsid w:val="00566039"/>
    <w:rsid w:val="005724B3"/>
    <w:rsid w:val="00572BD9"/>
    <w:rsid w:val="005837D5"/>
    <w:rsid w:val="00590625"/>
    <w:rsid w:val="00594A88"/>
    <w:rsid w:val="005A0C46"/>
    <w:rsid w:val="005B2DE1"/>
    <w:rsid w:val="005B63FA"/>
    <w:rsid w:val="005B689B"/>
    <w:rsid w:val="005B6BA7"/>
    <w:rsid w:val="005B7908"/>
    <w:rsid w:val="005D4D13"/>
    <w:rsid w:val="005D64B0"/>
    <w:rsid w:val="005E2916"/>
    <w:rsid w:val="005F5276"/>
    <w:rsid w:val="00601C96"/>
    <w:rsid w:val="00602442"/>
    <w:rsid w:val="006039F8"/>
    <w:rsid w:val="0060466A"/>
    <w:rsid w:val="0061648A"/>
    <w:rsid w:val="00616E49"/>
    <w:rsid w:val="00617626"/>
    <w:rsid w:val="0062053D"/>
    <w:rsid w:val="00620971"/>
    <w:rsid w:val="006227C9"/>
    <w:rsid w:val="0062366F"/>
    <w:rsid w:val="006276DC"/>
    <w:rsid w:val="00630371"/>
    <w:rsid w:val="0063097D"/>
    <w:rsid w:val="006340EB"/>
    <w:rsid w:val="00636DC1"/>
    <w:rsid w:val="00643201"/>
    <w:rsid w:val="006464AD"/>
    <w:rsid w:val="0064736B"/>
    <w:rsid w:val="00652C5B"/>
    <w:rsid w:val="006534DE"/>
    <w:rsid w:val="00657B87"/>
    <w:rsid w:val="00661229"/>
    <w:rsid w:val="00664F76"/>
    <w:rsid w:val="0066727A"/>
    <w:rsid w:val="00670DDE"/>
    <w:rsid w:val="006910A7"/>
    <w:rsid w:val="006A1CC6"/>
    <w:rsid w:val="006A1E3E"/>
    <w:rsid w:val="006A3029"/>
    <w:rsid w:val="006A34A1"/>
    <w:rsid w:val="006A5BBA"/>
    <w:rsid w:val="006B1CA8"/>
    <w:rsid w:val="006B7219"/>
    <w:rsid w:val="006C0FF6"/>
    <w:rsid w:val="006C3264"/>
    <w:rsid w:val="006C7D57"/>
    <w:rsid w:val="006D6697"/>
    <w:rsid w:val="006E2044"/>
    <w:rsid w:val="006E2F8C"/>
    <w:rsid w:val="006F0DC4"/>
    <w:rsid w:val="006F4B9F"/>
    <w:rsid w:val="007043BB"/>
    <w:rsid w:val="007044EE"/>
    <w:rsid w:val="0071090D"/>
    <w:rsid w:val="00715FD7"/>
    <w:rsid w:val="00717FC2"/>
    <w:rsid w:val="00720D53"/>
    <w:rsid w:val="00721DF2"/>
    <w:rsid w:val="007221E2"/>
    <w:rsid w:val="00722CC8"/>
    <w:rsid w:val="00722FD1"/>
    <w:rsid w:val="00727E02"/>
    <w:rsid w:val="007302BB"/>
    <w:rsid w:val="0073144A"/>
    <w:rsid w:val="00735BE6"/>
    <w:rsid w:val="00750C98"/>
    <w:rsid w:val="00751027"/>
    <w:rsid w:val="00757D36"/>
    <w:rsid w:val="007644D1"/>
    <w:rsid w:val="0077189B"/>
    <w:rsid w:val="00773BD0"/>
    <w:rsid w:val="00774F4D"/>
    <w:rsid w:val="0077689F"/>
    <w:rsid w:val="007805D1"/>
    <w:rsid w:val="007848A4"/>
    <w:rsid w:val="00784BB7"/>
    <w:rsid w:val="0079011F"/>
    <w:rsid w:val="00790BF5"/>
    <w:rsid w:val="00790C0D"/>
    <w:rsid w:val="00790DDF"/>
    <w:rsid w:val="00791173"/>
    <w:rsid w:val="0079151C"/>
    <w:rsid w:val="00792E20"/>
    <w:rsid w:val="0079569B"/>
    <w:rsid w:val="007A3528"/>
    <w:rsid w:val="007A5AB8"/>
    <w:rsid w:val="007B7776"/>
    <w:rsid w:val="007C2182"/>
    <w:rsid w:val="007D4B46"/>
    <w:rsid w:val="007E50FF"/>
    <w:rsid w:val="007F34F1"/>
    <w:rsid w:val="007F528C"/>
    <w:rsid w:val="008008AC"/>
    <w:rsid w:val="00800D15"/>
    <w:rsid w:val="008072E8"/>
    <w:rsid w:val="00807975"/>
    <w:rsid w:val="0081040E"/>
    <w:rsid w:val="00812AFE"/>
    <w:rsid w:val="008223B3"/>
    <w:rsid w:val="008251AA"/>
    <w:rsid w:val="00830053"/>
    <w:rsid w:val="008339FC"/>
    <w:rsid w:val="00845229"/>
    <w:rsid w:val="008509CD"/>
    <w:rsid w:val="00850FB8"/>
    <w:rsid w:val="00851BFA"/>
    <w:rsid w:val="0085578E"/>
    <w:rsid w:val="0085612C"/>
    <w:rsid w:val="008601FA"/>
    <w:rsid w:val="00865C72"/>
    <w:rsid w:val="00873E28"/>
    <w:rsid w:val="00873F60"/>
    <w:rsid w:val="00874A35"/>
    <w:rsid w:val="0088226F"/>
    <w:rsid w:val="0088285C"/>
    <w:rsid w:val="00882FA4"/>
    <w:rsid w:val="008909E9"/>
    <w:rsid w:val="00893835"/>
    <w:rsid w:val="008971C7"/>
    <w:rsid w:val="008A1C03"/>
    <w:rsid w:val="008B5A56"/>
    <w:rsid w:val="008B7673"/>
    <w:rsid w:val="008C1565"/>
    <w:rsid w:val="008C27A8"/>
    <w:rsid w:val="008C4B4D"/>
    <w:rsid w:val="008C77D4"/>
    <w:rsid w:val="008D27B6"/>
    <w:rsid w:val="008E29FF"/>
    <w:rsid w:val="008E349C"/>
    <w:rsid w:val="008E7AD4"/>
    <w:rsid w:val="008F2866"/>
    <w:rsid w:val="00900EFA"/>
    <w:rsid w:val="00907489"/>
    <w:rsid w:val="009075BD"/>
    <w:rsid w:val="0091001F"/>
    <w:rsid w:val="00916386"/>
    <w:rsid w:val="00917DAC"/>
    <w:rsid w:val="00921DFF"/>
    <w:rsid w:val="00922589"/>
    <w:rsid w:val="00923183"/>
    <w:rsid w:val="00923BDF"/>
    <w:rsid w:val="00926EC3"/>
    <w:rsid w:val="009272A8"/>
    <w:rsid w:val="00933EA9"/>
    <w:rsid w:val="0093695D"/>
    <w:rsid w:val="00954FDF"/>
    <w:rsid w:val="00966F63"/>
    <w:rsid w:val="00972967"/>
    <w:rsid w:val="009758F8"/>
    <w:rsid w:val="00980DE3"/>
    <w:rsid w:val="00980EFF"/>
    <w:rsid w:val="00983433"/>
    <w:rsid w:val="00983B6F"/>
    <w:rsid w:val="00987767"/>
    <w:rsid w:val="00990235"/>
    <w:rsid w:val="00993C09"/>
    <w:rsid w:val="00993E7C"/>
    <w:rsid w:val="00994F86"/>
    <w:rsid w:val="009A23EE"/>
    <w:rsid w:val="009A2D5B"/>
    <w:rsid w:val="009A4F2D"/>
    <w:rsid w:val="009A7384"/>
    <w:rsid w:val="009B50D0"/>
    <w:rsid w:val="009B571C"/>
    <w:rsid w:val="009B65DA"/>
    <w:rsid w:val="009C38D6"/>
    <w:rsid w:val="009C618A"/>
    <w:rsid w:val="009E5311"/>
    <w:rsid w:val="009E5485"/>
    <w:rsid w:val="009E74EC"/>
    <w:rsid w:val="00A03A4D"/>
    <w:rsid w:val="00A04FF6"/>
    <w:rsid w:val="00A34AD5"/>
    <w:rsid w:val="00A4635D"/>
    <w:rsid w:val="00A51E04"/>
    <w:rsid w:val="00A537DB"/>
    <w:rsid w:val="00A54B08"/>
    <w:rsid w:val="00A57767"/>
    <w:rsid w:val="00A613AE"/>
    <w:rsid w:val="00A61B3E"/>
    <w:rsid w:val="00A631F6"/>
    <w:rsid w:val="00A6673E"/>
    <w:rsid w:val="00A66F5F"/>
    <w:rsid w:val="00A716FD"/>
    <w:rsid w:val="00A7440A"/>
    <w:rsid w:val="00A75CCC"/>
    <w:rsid w:val="00A8030A"/>
    <w:rsid w:val="00A86DAA"/>
    <w:rsid w:val="00A95FA3"/>
    <w:rsid w:val="00A96C4E"/>
    <w:rsid w:val="00A97CC6"/>
    <w:rsid w:val="00AA5F24"/>
    <w:rsid w:val="00AB1443"/>
    <w:rsid w:val="00AB15DD"/>
    <w:rsid w:val="00AB6296"/>
    <w:rsid w:val="00AC012D"/>
    <w:rsid w:val="00AC1135"/>
    <w:rsid w:val="00AD2729"/>
    <w:rsid w:val="00AD2C4C"/>
    <w:rsid w:val="00AD35CD"/>
    <w:rsid w:val="00AD5CE4"/>
    <w:rsid w:val="00AD7636"/>
    <w:rsid w:val="00AD77D3"/>
    <w:rsid w:val="00AF072D"/>
    <w:rsid w:val="00AF5524"/>
    <w:rsid w:val="00B04225"/>
    <w:rsid w:val="00B0564E"/>
    <w:rsid w:val="00B10289"/>
    <w:rsid w:val="00B11593"/>
    <w:rsid w:val="00B215FD"/>
    <w:rsid w:val="00B24BBD"/>
    <w:rsid w:val="00B24D38"/>
    <w:rsid w:val="00B32A60"/>
    <w:rsid w:val="00B40111"/>
    <w:rsid w:val="00B432E1"/>
    <w:rsid w:val="00B559ED"/>
    <w:rsid w:val="00B70636"/>
    <w:rsid w:val="00B74661"/>
    <w:rsid w:val="00B803E2"/>
    <w:rsid w:val="00B83C5D"/>
    <w:rsid w:val="00B849EB"/>
    <w:rsid w:val="00B8626C"/>
    <w:rsid w:val="00B96A90"/>
    <w:rsid w:val="00BA1804"/>
    <w:rsid w:val="00BA29A7"/>
    <w:rsid w:val="00BA40E9"/>
    <w:rsid w:val="00BA7A3A"/>
    <w:rsid w:val="00BC1C52"/>
    <w:rsid w:val="00BE0B8F"/>
    <w:rsid w:val="00BE4978"/>
    <w:rsid w:val="00BE7E12"/>
    <w:rsid w:val="00BF134F"/>
    <w:rsid w:val="00BF1729"/>
    <w:rsid w:val="00BF17E8"/>
    <w:rsid w:val="00BF49E1"/>
    <w:rsid w:val="00C01D16"/>
    <w:rsid w:val="00C02822"/>
    <w:rsid w:val="00C07ED5"/>
    <w:rsid w:val="00C11FAC"/>
    <w:rsid w:val="00C16975"/>
    <w:rsid w:val="00C2135A"/>
    <w:rsid w:val="00C33648"/>
    <w:rsid w:val="00C35876"/>
    <w:rsid w:val="00C372EA"/>
    <w:rsid w:val="00C464FE"/>
    <w:rsid w:val="00C5405E"/>
    <w:rsid w:val="00C5437F"/>
    <w:rsid w:val="00C543EE"/>
    <w:rsid w:val="00C60E80"/>
    <w:rsid w:val="00C6165E"/>
    <w:rsid w:val="00C6235C"/>
    <w:rsid w:val="00C70687"/>
    <w:rsid w:val="00C757B2"/>
    <w:rsid w:val="00C81346"/>
    <w:rsid w:val="00C821AB"/>
    <w:rsid w:val="00C82E00"/>
    <w:rsid w:val="00C851BD"/>
    <w:rsid w:val="00C87C03"/>
    <w:rsid w:val="00C91360"/>
    <w:rsid w:val="00C92BCF"/>
    <w:rsid w:val="00C92DCB"/>
    <w:rsid w:val="00C963B4"/>
    <w:rsid w:val="00C9695B"/>
    <w:rsid w:val="00C97F28"/>
    <w:rsid w:val="00CA29C7"/>
    <w:rsid w:val="00CA3FFA"/>
    <w:rsid w:val="00CA4C10"/>
    <w:rsid w:val="00CA5AFA"/>
    <w:rsid w:val="00CB4E6E"/>
    <w:rsid w:val="00CB7BBE"/>
    <w:rsid w:val="00CC312B"/>
    <w:rsid w:val="00CC39B4"/>
    <w:rsid w:val="00CC3ECD"/>
    <w:rsid w:val="00CD3AC2"/>
    <w:rsid w:val="00CE743C"/>
    <w:rsid w:val="00CF1F72"/>
    <w:rsid w:val="00CF2E1E"/>
    <w:rsid w:val="00CF3CB3"/>
    <w:rsid w:val="00D04493"/>
    <w:rsid w:val="00D05151"/>
    <w:rsid w:val="00D0571C"/>
    <w:rsid w:val="00D071FD"/>
    <w:rsid w:val="00D07CBB"/>
    <w:rsid w:val="00D10BD7"/>
    <w:rsid w:val="00D22C0E"/>
    <w:rsid w:val="00D30700"/>
    <w:rsid w:val="00D337DC"/>
    <w:rsid w:val="00D40B68"/>
    <w:rsid w:val="00D40C3C"/>
    <w:rsid w:val="00D45BDC"/>
    <w:rsid w:val="00D522A2"/>
    <w:rsid w:val="00D53A0D"/>
    <w:rsid w:val="00D53D0A"/>
    <w:rsid w:val="00D565DF"/>
    <w:rsid w:val="00D571F1"/>
    <w:rsid w:val="00D647C0"/>
    <w:rsid w:val="00D66B71"/>
    <w:rsid w:val="00D7475A"/>
    <w:rsid w:val="00D754FB"/>
    <w:rsid w:val="00D7762D"/>
    <w:rsid w:val="00D928BA"/>
    <w:rsid w:val="00D92DB0"/>
    <w:rsid w:val="00D94B6D"/>
    <w:rsid w:val="00D96AB1"/>
    <w:rsid w:val="00DA4366"/>
    <w:rsid w:val="00DA60AA"/>
    <w:rsid w:val="00DB67E8"/>
    <w:rsid w:val="00DB6E0C"/>
    <w:rsid w:val="00DB746E"/>
    <w:rsid w:val="00DC1451"/>
    <w:rsid w:val="00DC41DD"/>
    <w:rsid w:val="00DD25CF"/>
    <w:rsid w:val="00DE42DB"/>
    <w:rsid w:val="00DE5196"/>
    <w:rsid w:val="00DE708E"/>
    <w:rsid w:val="00DF3AD7"/>
    <w:rsid w:val="00E06D3C"/>
    <w:rsid w:val="00E15B15"/>
    <w:rsid w:val="00E2478A"/>
    <w:rsid w:val="00E3594B"/>
    <w:rsid w:val="00E3654B"/>
    <w:rsid w:val="00E41CDB"/>
    <w:rsid w:val="00E4210A"/>
    <w:rsid w:val="00E42F5C"/>
    <w:rsid w:val="00E43CD6"/>
    <w:rsid w:val="00E525C5"/>
    <w:rsid w:val="00E53A38"/>
    <w:rsid w:val="00E54878"/>
    <w:rsid w:val="00E5653D"/>
    <w:rsid w:val="00E56ADD"/>
    <w:rsid w:val="00E60033"/>
    <w:rsid w:val="00E64E14"/>
    <w:rsid w:val="00E7066D"/>
    <w:rsid w:val="00E71A9E"/>
    <w:rsid w:val="00E753BC"/>
    <w:rsid w:val="00E81629"/>
    <w:rsid w:val="00E82859"/>
    <w:rsid w:val="00E847D3"/>
    <w:rsid w:val="00E8653D"/>
    <w:rsid w:val="00E86891"/>
    <w:rsid w:val="00E87B7F"/>
    <w:rsid w:val="00E93580"/>
    <w:rsid w:val="00E93B9E"/>
    <w:rsid w:val="00E95E0A"/>
    <w:rsid w:val="00EA2141"/>
    <w:rsid w:val="00EB2DBF"/>
    <w:rsid w:val="00EB5738"/>
    <w:rsid w:val="00EC0DA2"/>
    <w:rsid w:val="00EC271D"/>
    <w:rsid w:val="00ED0E60"/>
    <w:rsid w:val="00ED3440"/>
    <w:rsid w:val="00ED69E1"/>
    <w:rsid w:val="00EE4CFF"/>
    <w:rsid w:val="00EF0BB0"/>
    <w:rsid w:val="00EF41C0"/>
    <w:rsid w:val="00EF4B66"/>
    <w:rsid w:val="00EF5075"/>
    <w:rsid w:val="00EF678E"/>
    <w:rsid w:val="00EF7609"/>
    <w:rsid w:val="00F02566"/>
    <w:rsid w:val="00F0421D"/>
    <w:rsid w:val="00F05C9B"/>
    <w:rsid w:val="00F05CE5"/>
    <w:rsid w:val="00F06FAA"/>
    <w:rsid w:val="00F11979"/>
    <w:rsid w:val="00F11C04"/>
    <w:rsid w:val="00F11D97"/>
    <w:rsid w:val="00F12066"/>
    <w:rsid w:val="00F17365"/>
    <w:rsid w:val="00F2264A"/>
    <w:rsid w:val="00F238F8"/>
    <w:rsid w:val="00F247E2"/>
    <w:rsid w:val="00F24F23"/>
    <w:rsid w:val="00F25870"/>
    <w:rsid w:val="00F26DCA"/>
    <w:rsid w:val="00F30F85"/>
    <w:rsid w:val="00F34428"/>
    <w:rsid w:val="00F367AC"/>
    <w:rsid w:val="00F36EEE"/>
    <w:rsid w:val="00F41452"/>
    <w:rsid w:val="00F42900"/>
    <w:rsid w:val="00F44801"/>
    <w:rsid w:val="00F56BE5"/>
    <w:rsid w:val="00F61D1B"/>
    <w:rsid w:val="00F620F9"/>
    <w:rsid w:val="00F62AC4"/>
    <w:rsid w:val="00F66B86"/>
    <w:rsid w:val="00F81A0A"/>
    <w:rsid w:val="00F93B06"/>
    <w:rsid w:val="00F954BF"/>
    <w:rsid w:val="00FA09A7"/>
    <w:rsid w:val="00FA3FDD"/>
    <w:rsid w:val="00FA5F52"/>
    <w:rsid w:val="00FB2CEB"/>
    <w:rsid w:val="00FB6D14"/>
    <w:rsid w:val="00FB7B71"/>
    <w:rsid w:val="00FC4C43"/>
    <w:rsid w:val="00FC6E62"/>
    <w:rsid w:val="00FF10D1"/>
    <w:rsid w:val="00FF694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2D92"/>
    <w:pPr>
      <w:spacing w:after="0" w:line="240" w:lineRule="auto"/>
    </w:pPr>
    <w:rPr>
      <w:rFonts w:ascii="Times New Roman" w:eastAsia="Times New Roman" w:hAnsi="Times New Roman" w:cs="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1001F"/>
    <w:rPr>
      <w:rFonts w:ascii="Tahoma" w:hAnsi="Tahoma" w:cs="Tahoma"/>
      <w:sz w:val="16"/>
      <w:szCs w:val="16"/>
    </w:rPr>
  </w:style>
  <w:style w:type="character" w:customStyle="1" w:styleId="a4">
    <w:name w:val="Текст выноски Знак"/>
    <w:basedOn w:val="a0"/>
    <w:link w:val="a3"/>
    <w:uiPriority w:val="99"/>
    <w:semiHidden/>
    <w:rsid w:val="0091001F"/>
    <w:rPr>
      <w:rFonts w:ascii="Tahoma" w:eastAsia="Times New Roman" w:hAnsi="Tahoma" w:cs="Tahoma"/>
      <w:sz w:val="16"/>
      <w:szCs w:val="16"/>
      <w:lang w:eastAsia="uk-UA"/>
    </w:rPr>
  </w:style>
  <w:style w:type="paragraph" w:styleId="a5">
    <w:name w:val="footnote text"/>
    <w:basedOn w:val="a"/>
    <w:link w:val="a6"/>
    <w:semiHidden/>
    <w:unhideWhenUsed/>
    <w:rsid w:val="008339FC"/>
    <w:rPr>
      <w:sz w:val="20"/>
      <w:szCs w:val="20"/>
    </w:rPr>
  </w:style>
  <w:style w:type="character" w:customStyle="1" w:styleId="a6">
    <w:name w:val="Текст сноски Знак"/>
    <w:basedOn w:val="a0"/>
    <w:link w:val="a5"/>
    <w:semiHidden/>
    <w:rsid w:val="008339FC"/>
    <w:rPr>
      <w:rFonts w:ascii="Times New Roman" w:eastAsia="Times New Roman" w:hAnsi="Times New Roman" w:cs="Times New Roman"/>
      <w:sz w:val="20"/>
      <w:szCs w:val="20"/>
      <w:lang w:eastAsia="uk-UA"/>
    </w:rPr>
  </w:style>
  <w:style w:type="character" w:styleId="a7">
    <w:name w:val="footnote reference"/>
    <w:basedOn w:val="a0"/>
    <w:uiPriority w:val="99"/>
    <w:semiHidden/>
    <w:unhideWhenUsed/>
    <w:rsid w:val="008339FC"/>
    <w:rPr>
      <w:vertAlign w:val="superscript"/>
    </w:rPr>
  </w:style>
  <w:style w:type="paragraph" w:customStyle="1" w:styleId="rvps2">
    <w:name w:val="rvps2"/>
    <w:basedOn w:val="a"/>
    <w:rsid w:val="008B7673"/>
    <w:pPr>
      <w:spacing w:before="100" w:beforeAutospacing="1" w:after="100" w:afterAutospacing="1"/>
    </w:pPr>
  </w:style>
  <w:style w:type="table" w:styleId="a8">
    <w:name w:val="Table Grid"/>
    <w:basedOn w:val="a1"/>
    <w:rsid w:val="00DA60AA"/>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List Paragraph"/>
    <w:basedOn w:val="a"/>
    <w:uiPriority w:val="34"/>
    <w:qFormat/>
    <w:rsid w:val="00C9695B"/>
    <w:pPr>
      <w:ind w:left="720"/>
      <w:contextualSpacing/>
    </w:pPr>
  </w:style>
  <w:style w:type="character" w:customStyle="1" w:styleId="apple-converted-space">
    <w:name w:val="apple-converted-space"/>
    <w:basedOn w:val="a0"/>
    <w:rsid w:val="002136AB"/>
  </w:style>
  <w:style w:type="character" w:styleId="aa">
    <w:name w:val="Hyperlink"/>
    <w:basedOn w:val="a0"/>
    <w:unhideWhenUsed/>
    <w:rsid w:val="002136AB"/>
    <w:rPr>
      <w:color w:val="0000FF"/>
      <w:u w:val="single"/>
    </w:rPr>
  </w:style>
  <w:style w:type="paragraph" w:styleId="ab">
    <w:name w:val="Normal (Web)"/>
    <w:basedOn w:val="a"/>
    <w:uiPriority w:val="99"/>
    <w:unhideWhenUsed/>
    <w:rsid w:val="009B65DA"/>
    <w:pPr>
      <w:spacing w:before="100" w:beforeAutospacing="1" w:after="100" w:afterAutospacing="1"/>
    </w:pPr>
  </w:style>
  <w:style w:type="character" w:customStyle="1" w:styleId="rvts0">
    <w:name w:val="rvts0"/>
    <w:basedOn w:val="a0"/>
    <w:rsid w:val="00153FAF"/>
  </w:style>
  <w:style w:type="paragraph" w:customStyle="1" w:styleId="Pa18">
    <w:name w:val="Pa18"/>
    <w:basedOn w:val="a"/>
    <w:next w:val="a"/>
    <w:uiPriority w:val="99"/>
    <w:rsid w:val="009C618A"/>
    <w:pPr>
      <w:autoSpaceDE w:val="0"/>
      <w:autoSpaceDN w:val="0"/>
      <w:adjustRightInd w:val="0"/>
      <w:spacing w:line="141" w:lineRule="atLeast"/>
    </w:pPr>
    <w:rPr>
      <w:rFonts w:ascii="HelveticaC" w:eastAsiaTheme="minorHAnsi" w:hAnsi="HelveticaC" w:cstheme="minorBidi"/>
      <w:lang w:eastAsia="en-US"/>
    </w:rPr>
  </w:style>
  <w:style w:type="paragraph" w:customStyle="1" w:styleId="Default">
    <w:name w:val="Default"/>
    <w:rsid w:val="00EB5738"/>
    <w:pPr>
      <w:autoSpaceDE w:val="0"/>
      <w:autoSpaceDN w:val="0"/>
      <w:adjustRightInd w:val="0"/>
      <w:spacing w:after="0" w:line="240" w:lineRule="auto"/>
    </w:pPr>
    <w:rPr>
      <w:rFonts w:ascii="HelveticaC" w:hAnsi="HelveticaC" w:cs="HelveticaC"/>
      <w:color w:val="000000"/>
      <w:sz w:val="24"/>
      <w:szCs w:val="24"/>
    </w:rPr>
  </w:style>
  <w:style w:type="paragraph" w:customStyle="1" w:styleId="Pa29">
    <w:name w:val="Pa29"/>
    <w:basedOn w:val="Default"/>
    <w:next w:val="Default"/>
    <w:uiPriority w:val="99"/>
    <w:rsid w:val="00EB5738"/>
    <w:pPr>
      <w:spacing w:line="321" w:lineRule="atLeast"/>
    </w:pPr>
    <w:rPr>
      <w:rFonts w:cstheme="minorBidi"/>
      <w:color w:val="auto"/>
    </w:rPr>
  </w:style>
  <w:style w:type="character" w:customStyle="1" w:styleId="hps">
    <w:name w:val="hps"/>
    <w:basedOn w:val="a0"/>
    <w:rsid w:val="00F44801"/>
  </w:style>
  <w:style w:type="paragraph" w:styleId="ac">
    <w:name w:val="Title"/>
    <w:basedOn w:val="a"/>
    <w:next w:val="a"/>
    <w:link w:val="ad"/>
    <w:uiPriority w:val="10"/>
    <w:qFormat/>
    <w:rsid w:val="0010148F"/>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d">
    <w:name w:val="Название Знак"/>
    <w:basedOn w:val="a0"/>
    <w:link w:val="ac"/>
    <w:uiPriority w:val="10"/>
    <w:rsid w:val="0010148F"/>
    <w:rPr>
      <w:rFonts w:asciiTheme="majorHAnsi" w:eastAsiaTheme="majorEastAsia" w:hAnsiTheme="majorHAnsi" w:cstheme="majorBidi"/>
      <w:color w:val="17365D" w:themeColor="text2" w:themeShade="BF"/>
      <w:spacing w:val="5"/>
      <w:kern w:val="28"/>
      <w:sz w:val="52"/>
      <w:szCs w:val="52"/>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2D92"/>
    <w:pPr>
      <w:spacing w:after="0" w:line="240" w:lineRule="auto"/>
    </w:pPr>
    <w:rPr>
      <w:rFonts w:ascii="Times New Roman" w:eastAsia="Times New Roman" w:hAnsi="Times New Roman" w:cs="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1001F"/>
    <w:rPr>
      <w:rFonts w:ascii="Tahoma" w:hAnsi="Tahoma" w:cs="Tahoma"/>
      <w:sz w:val="16"/>
      <w:szCs w:val="16"/>
    </w:rPr>
  </w:style>
  <w:style w:type="character" w:customStyle="1" w:styleId="a4">
    <w:name w:val="Текст выноски Знак"/>
    <w:basedOn w:val="a0"/>
    <w:link w:val="a3"/>
    <w:uiPriority w:val="99"/>
    <w:semiHidden/>
    <w:rsid w:val="0091001F"/>
    <w:rPr>
      <w:rFonts w:ascii="Tahoma" w:eastAsia="Times New Roman" w:hAnsi="Tahoma" w:cs="Tahoma"/>
      <w:sz w:val="16"/>
      <w:szCs w:val="16"/>
      <w:lang w:eastAsia="uk-UA"/>
    </w:rPr>
  </w:style>
  <w:style w:type="paragraph" w:styleId="a5">
    <w:name w:val="footnote text"/>
    <w:basedOn w:val="a"/>
    <w:link w:val="a6"/>
    <w:semiHidden/>
    <w:unhideWhenUsed/>
    <w:rsid w:val="008339FC"/>
    <w:rPr>
      <w:sz w:val="20"/>
      <w:szCs w:val="20"/>
    </w:rPr>
  </w:style>
  <w:style w:type="character" w:customStyle="1" w:styleId="a6">
    <w:name w:val="Текст сноски Знак"/>
    <w:basedOn w:val="a0"/>
    <w:link w:val="a5"/>
    <w:semiHidden/>
    <w:rsid w:val="008339FC"/>
    <w:rPr>
      <w:rFonts w:ascii="Times New Roman" w:eastAsia="Times New Roman" w:hAnsi="Times New Roman" w:cs="Times New Roman"/>
      <w:sz w:val="20"/>
      <w:szCs w:val="20"/>
      <w:lang w:eastAsia="uk-UA"/>
    </w:rPr>
  </w:style>
  <w:style w:type="character" w:styleId="a7">
    <w:name w:val="footnote reference"/>
    <w:basedOn w:val="a0"/>
    <w:uiPriority w:val="99"/>
    <w:semiHidden/>
    <w:unhideWhenUsed/>
    <w:rsid w:val="008339FC"/>
    <w:rPr>
      <w:vertAlign w:val="superscript"/>
    </w:rPr>
  </w:style>
  <w:style w:type="paragraph" w:customStyle="1" w:styleId="rvps2">
    <w:name w:val="rvps2"/>
    <w:basedOn w:val="a"/>
    <w:rsid w:val="008B7673"/>
    <w:pPr>
      <w:spacing w:before="100" w:beforeAutospacing="1" w:after="100" w:afterAutospacing="1"/>
    </w:pPr>
  </w:style>
  <w:style w:type="table" w:styleId="a8">
    <w:name w:val="Table Grid"/>
    <w:basedOn w:val="a1"/>
    <w:rsid w:val="00DA60AA"/>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List Paragraph"/>
    <w:basedOn w:val="a"/>
    <w:uiPriority w:val="34"/>
    <w:qFormat/>
    <w:rsid w:val="00C9695B"/>
    <w:pPr>
      <w:ind w:left="720"/>
      <w:contextualSpacing/>
    </w:pPr>
  </w:style>
  <w:style w:type="character" w:customStyle="1" w:styleId="apple-converted-space">
    <w:name w:val="apple-converted-space"/>
    <w:basedOn w:val="a0"/>
    <w:rsid w:val="002136AB"/>
  </w:style>
  <w:style w:type="character" w:styleId="aa">
    <w:name w:val="Hyperlink"/>
    <w:basedOn w:val="a0"/>
    <w:unhideWhenUsed/>
    <w:rsid w:val="002136AB"/>
    <w:rPr>
      <w:color w:val="0000FF"/>
      <w:u w:val="single"/>
    </w:rPr>
  </w:style>
  <w:style w:type="paragraph" w:styleId="ab">
    <w:name w:val="Normal (Web)"/>
    <w:basedOn w:val="a"/>
    <w:uiPriority w:val="99"/>
    <w:unhideWhenUsed/>
    <w:rsid w:val="009B65DA"/>
    <w:pPr>
      <w:spacing w:before="100" w:beforeAutospacing="1" w:after="100" w:afterAutospacing="1"/>
    </w:pPr>
  </w:style>
  <w:style w:type="character" w:customStyle="1" w:styleId="rvts0">
    <w:name w:val="rvts0"/>
    <w:basedOn w:val="a0"/>
    <w:rsid w:val="00153FAF"/>
  </w:style>
  <w:style w:type="paragraph" w:customStyle="1" w:styleId="Pa18">
    <w:name w:val="Pa18"/>
    <w:basedOn w:val="a"/>
    <w:next w:val="a"/>
    <w:uiPriority w:val="99"/>
    <w:rsid w:val="009C618A"/>
    <w:pPr>
      <w:autoSpaceDE w:val="0"/>
      <w:autoSpaceDN w:val="0"/>
      <w:adjustRightInd w:val="0"/>
      <w:spacing w:line="141" w:lineRule="atLeast"/>
    </w:pPr>
    <w:rPr>
      <w:rFonts w:ascii="HelveticaC" w:eastAsiaTheme="minorHAnsi" w:hAnsi="HelveticaC" w:cstheme="minorBidi"/>
      <w:lang w:eastAsia="en-US"/>
    </w:rPr>
  </w:style>
  <w:style w:type="paragraph" w:customStyle="1" w:styleId="Default">
    <w:name w:val="Default"/>
    <w:rsid w:val="00EB5738"/>
    <w:pPr>
      <w:autoSpaceDE w:val="0"/>
      <w:autoSpaceDN w:val="0"/>
      <w:adjustRightInd w:val="0"/>
      <w:spacing w:after="0" w:line="240" w:lineRule="auto"/>
    </w:pPr>
    <w:rPr>
      <w:rFonts w:ascii="HelveticaC" w:hAnsi="HelveticaC" w:cs="HelveticaC"/>
      <w:color w:val="000000"/>
      <w:sz w:val="24"/>
      <w:szCs w:val="24"/>
    </w:rPr>
  </w:style>
  <w:style w:type="paragraph" w:customStyle="1" w:styleId="Pa29">
    <w:name w:val="Pa29"/>
    <w:basedOn w:val="Default"/>
    <w:next w:val="Default"/>
    <w:uiPriority w:val="99"/>
    <w:rsid w:val="00EB5738"/>
    <w:pPr>
      <w:spacing w:line="321" w:lineRule="atLeast"/>
    </w:pPr>
    <w:rPr>
      <w:rFonts w:cstheme="minorBidi"/>
      <w:color w:val="auto"/>
    </w:rPr>
  </w:style>
  <w:style w:type="character" w:customStyle="1" w:styleId="hps">
    <w:name w:val="hps"/>
    <w:basedOn w:val="a0"/>
    <w:rsid w:val="00F44801"/>
  </w:style>
  <w:style w:type="paragraph" w:styleId="ac">
    <w:name w:val="Title"/>
    <w:basedOn w:val="a"/>
    <w:next w:val="a"/>
    <w:link w:val="ad"/>
    <w:uiPriority w:val="10"/>
    <w:qFormat/>
    <w:rsid w:val="0010148F"/>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d">
    <w:name w:val="Название Знак"/>
    <w:basedOn w:val="a0"/>
    <w:link w:val="ac"/>
    <w:uiPriority w:val="10"/>
    <w:rsid w:val="0010148F"/>
    <w:rPr>
      <w:rFonts w:asciiTheme="majorHAnsi" w:eastAsiaTheme="majorEastAsia" w:hAnsiTheme="majorHAnsi" w:cstheme="majorBidi"/>
      <w:color w:val="17365D" w:themeColor="text2" w:themeShade="BF"/>
      <w:spacing w:val="5"/>
      <w:kern w:val="28"/>
      <w:sz w:val="52"/>
      <w:szCs w:val="52"/>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8492288">
      <w:bodyDiv w:val="1"/>
      <w:marLeft w:val="0"/>
      <w:marRight w:val="0"/>
      <w:marTop w:val="0"/>
      <w:marBottom w:val="0"/>
      <w:divBdr>
        <w:top w:val="none" w:sz="0" w:space="0" w:color="auto"/>
        <w:left w:val="none" w:sz="0" w:space="0" w:color="auto"/>
        <w:bottom w:val="none" w:sz="0" w:space="0" w:color="auto"/>
        <w:right w:val="none" w:sz="0" w:space="0" w:color="auto"/>
      </w:divBdr>
    </w:div>
    <w:div w:id="301036295">
      <w:bodyDiv w:val="1"/>
      <w:marLeft w:val="0"/>
      <w:marRight w:val="0"/>
      <w:marTop w:val="0"/>
      <w:marBottom w:val="0"/>
      <w:divBdr>
        <w:top w:val="none" w:sz="0" w:space="0" w:color="auto"/>
        <w:left w:val="none" w:sz="0" w:space="0" w:color="auto"/>
        <w:bottom w:val="none" w:sz="0" w:space="0" w:color="auto"/>
        <w:right w:val="none" w:sz="0" w:space="0" w:color="auto"/>
      </w:divBdr>
    </w:div>
    <w:div w:id="420687385">
      <w:bodyDiv w:val="1"/>
      <w:marLeft w:val="0"/>
      <w:marRight w:val="0"/>
      <w:marTop w:val="0"/>
      <w:marBottom w:val="0"/>
      <w:divBdr>
        <w:top w:val="none" w:sz="0" w:space="0" w:color="auto"/>
        <w:left w:val="none" w:sz="0" w:space="0" w:color="auto"/>
        <w:bottom w:val="none" w:sz="0" w:space="0" w:color="auto"/>
        <w:right w:val="none" w:sz="0" w:space="0" w:color="auto"/>
      </w:divBdr>
    </w:div>
    <w:div w:id="501164979">
      <w:bodyDiv w:val="1"/>
      <w:marLeft w:val="0"/>
      <w:marRight w:val="0"/>
      <w:marTop w:val="0"/>
      <w:marBottom w:val="0"/>
      <w:divBdr>
        <w:top w:val="none" w:sz="0" w:space="0" w:color="auto"/>
        <w:left w:val="none" w:sz="0" w:space="0" w:color="auto"/>
        <w:bottom w:val="none" w:sz="0" w:space="0" w:color="auto"/>
        <w:right w:val="none" w:sz="0" w:space="0" w:color="auto"/>
      </w:divBdr>
    </w:div>
    <w:div w:id="786508020">
      <w:bodyDiv w:val="1"/>
      <w:marLeft w:val="0"/>
      <w:marRight w:val="0"/>
      <w:marTop w:val="0"/>
      <w:marBottom w:val="0"/>
      <w:divBdr>
        <w:top w:val="none" w:sz="0" w:space="0" w:color="auto"/>
        <w:left w:val="none" w:sz="0" w:space="0" w:color="auto"/>
        <w:bottom w:val="none" w:sz="0" w:space="0" w:color="auto"/>
        <w:right w:val="none" w:sz="0" w:space="0" w:color="auto"/>
      </w:divBdr>
    </w:div>
    <w:div w:id="857349727">
      <w:bodyDiv w:val="1"/>
      <w:marLeft w:val="0"/>
      <w:marRight w:val="0"/>
      <w:marTop w:val="0"/>
      <w:marBottom w:val="0"/>
      <w:divBdr>
        <w:top w:val="none" w:sz="0" w:space="0" w:color="auto"/>
        <w:left w:val="none" w:sz="0" w:space="0" w:color="auto"/>
        <w:bottom w:val="none" w:sz="0" w:space="0" w:color="auto"/>
        <w:right w:val="none" w:sz="0" w:space="0" w:color="auto"/>
      </w:divBdr>
    </w:div>
    <w:div w:id="1349529882">
      <w:bodyDiv w:val="1"/>
      <w:marLeft w:val="0"/>
      <w:marRight w:val="0"/>
      <w:marTop w:val="0"/>
      <w:marBottom w:val="0"/>
      <w:divBdr>
        <w:top w:val="none" w:sz="0" w:space="0" w:color="auto"/>
        <w:left w:val="none" w:sz="0" w:space="0" w:color="auto"/>
        <w:bottom w:val="none" w:sz="0" w:space="0" w:color="auto"/>
        <w:right w:val="none" w:sz="0" w:space="0" w:color="auto"/>
      </w:divBdr>
    </w:div>
    <w:div w:id="1418332441">
      <w:bodyDiv w:val="1"/>
      <w:marLeft w:val="0"/>
      <w:marRight w:val="0"/>
      <w:marTop w:val="0"/>
      <w:marBottom w:val="0"/>
      <w:divBdr>
        <w:top w:val="none" w:sz="0" w:space="0" w:color="auto"/>
        <w:left w:val="none" w:sz="0" w:space="0" w:color="auto"/>
        <w:bottom w:val="none" w:sz="0" w:space="0" w:color="auto"/>
        <w:right w:val="none" w:sz="0" w:space="0" w:color="auto"/>
      </w:divBdr>
    </w:div>
    <w:div w:id="1480615557">
      <w:bodyDiv w:val="1"/>
      <w:marLeft w:val="0"/>
      <w:marRight w:val="0"/>
      <w:marTop w:val="0"/>
      <w:marBottom w:val="0"/>
      <w:divBdr>
        <w:top w:val="none" w:sz="0" w:space="0" w:color="auto"/>
        <w:left w:val="none" w:sz="0" w:space="0" w:color="auto"/>
        <w:bottom w:val="none" w:sz="0" w:space="0" w:color="auto"/>
        <w:right w:val="none" w:sz="0" w:space="0" w:color="auto"/>
      </w:divBdr>
    </w:div>
    <w:div w:id="1825657281">
      <w:bodyDiv w:val="1"/>
      <w:marLeft w:val="0"/>
      <w:marRight w:val="0"/>
      <w:marTop w:val="0"/>
      <w:marBottom w:val="0"/>
      <w:divBdr>
        <w:top w:val="none" w:sz="0" w:space="0" w:color="auto"/>
        <w:left w:val="none" w:sz="0" w:space="0" w:color="auto"/>
        <w:bottom w:val="none" w:sz="0" w:space="0" w:color="auto"/>
        <w:right w:val="none" w:sz="0" w:space="0" w:color="auto"/>
      </w:divBdr>
    </w:div>
    <w:div w:id="2046368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zakon3.rada.gov.ua/laws/show/2755-17" TargetMode="External"/><Relationship Id="rId18" Type="http://schemas.openxmlformats.org/officeDocument/2006/relationships/hyperlink" Target="http://10.5604/00441600.1218197" TargetMode="External"/><Relationship Id="rId3" Type="http://schemas.openxmlformats.org/officeDocument/2006/relationships/styles" Target="styles.xml"/><Relationship Id="rId21" Type="http://schemas.openxmlformats.org/officeDocument/2006/relationships/hyperlink" Target="http://decentralization.gov.ua/pics/attachments/Monitoriing_%20OTG" TargetMode="External"/><Relationship Id="rId7" Type="http://schemas.openxmlformats.org/officeDocument/2006/relationships/footnotes" Target="footnotes.xml"/><Relationship Id="rId12" Type="http://schemas.openxmlformats.org/officeDocument/2006/relationships/hyperlink" Target="http://soskin.info/ea/2016/156-1-2/201612.html" TargetMode="External"/><Relationship Id="rId17" Type="http://schemas.openxmlformats.org/officeDocument/2006/relationships/hyperlink" Target="http://dx.doi.org/10.21003/ea.V158-15" TargetMode="External"/><Relationship Id="rId2" Type="http://schemas.openxmlformats.org/officeDocument/2006/relationships/numbering" Target="numbering.xml"/><Relationship Id="rId16" Type="http://schemas.openxmlformats.org/officeDocument/2006/relationships/hyperlink" Target="http://dx.doi.org/10.21003/ea.V156-0009" TargetMode="External"/><Relationship Id="rId20" Type="http://schemas.openxmlformats.org/officeDocument/2006/relationships/hyperlink" Target="http://zakon3.rada.gov.u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hyperlink" Target="http://www.treasury.gov.ua" TargetMode="External"/><Relationship Id="rId23" Type="http://schemas.openxmlformats.org/officeDocument/2006/relationships/theme" Target="theme/theme1.xml"/><Relationship Id="rId10" Type="http://schemas.openxmlformats.org/officeDocument/2006/relationships/hyperlink" Target="mailto:m.luvdar@gmail.com" TargetMode="External"/><Relationship Id="rId19" Type="http://schemas.openxmlformats.org/officeDocument/2006/relationships/hyperlink" Target="http://zakon3.rada.gov.ua/%20laws/show/2456-17" TargetMode="External"/><Relationship Id="rId4" Type="http://schemas.microsoft.com/office/2007/relationships/stylesWithEffects" Target="stylesWithEffects.xml"/><Relationship Id="rId9" Type="http://schemas.openxmlformats.org/officeDocument/2006/relationships/hyperlink" Target="mailto:lopushnyakgs@ukr.net" TargetMode="External"/><Relationship Id="rId14" Type="http://schemas.openxmlformats.org/officeDocument/2006/relationships/hyperlink" Target="http://decentralization.gov.ua/pics/attachments/Monitoriing_OTG" TargetMode="Externa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Лист1!$B$1</c:f>
              <c:strCache>
                <c:ptCount val="1"/>
                <c:pt idx="0">
                  <c:v>темп приросту обсягу доходів, %</c:v>
                </c:pt>
              </c:strCache>
            </c:strRef>
          </c:tx>
          <c:dLbls>
            <c:dLbl>
              <c:idx val="1"/>
              <c:layout>
                <c:manualLayout>
                  <c:x val="-4.6296296296296294E-2"/>
                  <c:y val="-1.984126984126984E-2"/>
                </c:manualLayout>
              </c:layout>
              <c:showLegendKey val="0"/>
              <c:showVal val="1"/>
              <c:showCatName val="0"/>
              <c:showSerName val="0"/>
              <c:showPercent val="0"/>
              <c:showBubbleSize val="0"/>
            </c:dLbl>
            <c:dLbl>
              <c:idx val="2"/>
              <c:layout>
                <c:manualLayout>
                  <c:x val="-3.4722222222222224E-2"/>
                  <c:y val="2.3809523809523808E-2"/>
                </c:manualLayout>
              </c:layout>
              <c:showLegendKey val="0"/>
              <c:showVal val="1"/>
              <c:showCatName val="0"/>
              <c:showSerName val="0"/>
              <c:showPercent val="0"/>
              <c:showBubbleSize val="0"/>
            </c:dLbl>
            <c:dLbl>
              <c:idx val="3"/>
              <c:layout>
                <c:manualLayout>
                  <c:x val="-1.3888888888888888E-2"/>
                  <c:y val="3.5714285714285712E-2"/>
                </c:manualLayout>
              </c:layout>
              <c:showLegendKey val="0"/>
              <c:showVal val="1"/>
              <c:showCatName val="0"/>
              <c:showSerName val="0"/>
              <c:showPercent val="0"/>
              <c:showBubbleSize val="0"/>
            </c:dLbl>
            <c:dLbl>
              <c:idx val="4"/>
              <c:layout>
                <c:manualLayout>
                  <c:x val="-3.9351851851851853E-2"/>
                  <c:y val="3.5714285714285712E-2"/>
                </c:manualLayout>
              </c:layout>
              <c:showLegendKey val="0"/>
              <c:showVal val="1"/>
              <c:showCatName val="0"/>
              <c:showSerName val="0"/>
              <c:showPercent val="0"/>
              <c:showBubbleSize val="0"/>
            </c:dLbl>
            <c:dLbl>
              <c:idx val="5"/>
              <c:layout>
                <c:manualLayout>
                  <c:x val="-3.0092592592592591E-2"/>
                  <c:y val="-3.968253968253968E-2"/>
                </c:manualLayout>
              </c:layout>
              <c:showLegendKey val="0"/>
              <c:showVal val="1"/>
              <c:showCatName val="0"/>
              <c:showSerName val="0"/>
              <c:showPercent val="0"/>
              <c:showBubbleSize val="0"/>
            </c:dLbl>
            <c:dLbl>
              <c:idx val="7"/>
              <c:layout>
                <c:manualLayout>
                  <c:x val="-9.0277777777777776E-2"/>
                  <c:y val="-3.968253968253968E-2"/>
                </c:manualLayout>
              </c:layout>
              <c:showLegendKey val="0"/>
              <c:showVal val="1"/>
              <c:showCatName val="0"/>
              <c:showSerName val="0"/>
              <c:showPercent val="0"/>
              <c:showBubbleSize val="0"/>
            </c:dLbl>
            <c:dLbl>
              <c:idx val="8"/>
              <c:layout>
                <c:manualLayout>
                  <c:x val="-3.4722222222222224E-2"/>
                  <c:y val="7.1428571428571508E-2"/>
                </c:manualLayout>
              </c:layout>
              <c:showLegendKey val="0"/>
              <c:showVal val="1"/>
              <c:showCatName val="0"/>
              <c:showSerName val="0"/>
              <c:showPercent val="0"/>
              <c:showBubbleSize val="0"/>
            </c:dLbl>
            <c:dLbl>
              <c:idx val="9"/>
              <c:layout>
                <c:manualLayout>
                  <c:x val="-2.7777777777777863E-2"/>
                  <c:y val="3.968253968253968E-2"/>
                </c:manualLayout>
              </c:layout>
              <c:showLegendKey val="0"/>
              <c:showVal val="1"/>
              <c:showCatName val="0"/>
              <c:showSerName val="0"/>
              <c:showPercent val="0"/>
              <c:showBubbleSize val="0"/>
            </c:dLbl>
            <c:dLbl>
              <c:idx val="10"/>
              <c:layout>
                <c:manualLayout>
                  <c:x val="-5.3240740740740741E-2"/>
                  <c:y val="-4.8484848484848485E-2"/>
                </c:manualLayout>
              </c:layout>
              <c:showLegendKey val="0"/>
              <c:showVal val="1"/>
              <c:showCatName val="0"/>
              <c:showSerName val="0"/>
              <c:showPercent val="0"/>
              <c:showBubbleSize val="0"/>
            </c:dLbl>
            <c:dLbl>
              <c:idx val="11"/>
              <c:layout>
                <c:manualLayout>
                  <c:x val="-2.7777777777777776E-2"/>
                  <c:y val="-5.5122691481746602E-2"/>
                </c:manualLayout>
              </c:layout>
              <c:showLegendKey val="0"/>
              <c:showVal val="1"/>
              <c:showCatName val="0"/>
              <c:showSerName val="0"/>
              <c:showPercent val="0"/>
              <c:showBubbleSize val="0"/>
            </c:dLbl>
            <c:dLbl>
              <c:idx val="12"/>
              <c:layout>
                <c:manualLayout>
                  <c:x val="-6.9444444444444441E-3"/>
                  <c:y val="-5.9090813648293966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numRef>
              <c:f>Лист1!$A$2:$A$15</c:f>
              <c:numCache>
                <c:formatCode>General</c:formatCode>
                <c:ptCount val="14"/>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numCache>
            </c:numRef>
          </c:cat>
          <c:val>
            <c:numRef>
              <c:f>Лист1!$B$2:$B$15</c:f>
              <c:numCache>
                <c:formatCode>0.00</c:formatCode>
                <c:ptCount val="14"/>
                <c:pt idx="0">
                  <c:v>9.5497192088229497</c:v>
                </c:pt>
                <c:pt idx="1">
                  <c:v>16.202848275542593</c:v>
                </c:pt>
                <c:pt idx="2">
                  <c:v>0.91861773277699399</c:v>
                </c:pt>
                <c:pt idx="3">
                  <c:v>33.054492468663369</c:v>
                </c:pt>
                <c:pt idx="4">
                  <c:v>37.698326307386765</c:v>
                </c:pt>
                <c:pt idx="5">
                  <c:v>49.466401883822954</c:v>
                </c:pt>
                <c:pt idx="6">
                  <c:v>25.559904222480782</c:v>
                </c:pt>
                <c:pt idx="7">
                  <c:v>-7.6118229417966745</c:v>
                </c:pt>
                <c:pt idx="8">
                  <c:v>12.78210759153518</c:v>
                </c:pt>
                <c:pt idx="9">
                  <c:v>6.1551446817320112</c:v>
                </c:pt>
                <c:pt idx="10">
                  <c:v>16.338854820357412</c:v>
                </c:pt>
                <c:pt idx="11">
                  <c:v>4.3220230543605567</c:v>
                </c:pt>
                <c:pt idx="12">
                  <c:v>-3.8698844074084917</c:v>
                </c:pt>
                <c:pt idx="13">
                  <c:v>19.149643277867369</c:v>
                </c:pt>
              </c:numCache>
            </c:numRef>
          </c:val>
          <c:smooth val="0"/>
        </c:ser>
        <c:ser>
          <c:idx val="1"/>
          <c:order val="1"/>
          <c:tx>
            <c:strRef>
              <c:f>Лист1!$C$1</c:f>
              <c:strCache>
                <c:ptCount val="1"/>
                <c:pt idx="0">
                  <c:v>темп приросту обсягу трансфертів,% </c:v>
                </c:pt>
              </c:strCache>
            </c:strRef>
          </c:tx>
          <c:marker>
            <c:symbol val="none"/>
          </c:marker>
          <c:dLbls>
            <c:dLbl>
              <c:idx val="0"/>
              <c:layout>
                <c:manualLayout>
                  <c:x val="-6.0185185185185196E-2"/>
                  <c:y val="-3.1746031746031744E-2"/>
                </c:manualLayout>
              </c:layout>
              <c:showLegendKey val="0"/>
              <c:showVal val="1"/>
              <c:showCatName val="0"/>
              <c:showSerName val="0"/>
              <c:showPercent val="0"/>
              <c:showBubbleSize val="0"/>
            </c:dLbl>
            <c:dLbl>
              <c:idx val="1"/>
              <c:layout>
                <c:manualLayout>
                  <c:x val="-8.7962962962962979E-2"/>
                  <c:y val="-2.3809523809523808E-2"/>
                </c:manualLayout>
              </c:layout>
              <c:showLegendKey val="0"/>
              <c:showVal val="1"/>
              <c:showCatName val="0"/>
              <c:showSerName val="0"/>
              <c:showPercent val="0"/>
              <c:showBubbleSize val="0"/>
            </c:dLbl>
            <c:dLbl>
              <c:idx val="2"/>
              <c:layout>
                <c:manualLayout>
                  <c:x val="-5.7870370370370371E-2"/>
                  <c:y val="-3.5714285714285712E-2"/>
                </c:manualLayout>
              </c:layout>
              <c:showLegendKey val="0"/>
              <c:showVal val="1"/>
              <c:showCatName val="0"/>
              <c:showSerName val="0"/>
              <c:showPercent val="0"/>
              <c:showBubbleSize val="0"/>
            </c:dLbl>
            <c:dLbl>
              <c:idx val="3"/>
              <c:layout>
                <c:manualLayout>
                  <c:x val="-5.3240740740740741E-2"/>
                  <c:y val="-5.9523809523809521E-2"/>
                </c:manualLayout>
              </c:layout>
              <c:showLegendKey val="0"/>
              <c:showVal val="1"/>
              <c:showCatName val="0"/>
              <c:showSerName val="0"/>
              <c:showPercent val="0"/>
              <c:showBubbleSize val="0"/>
            </c:dLbl>
            <c:dLbl>
              <c:idx val="4"/>
              <c:layout>
                <c:manualLayout>
                  <c:x val="-4.8611111111111112E-2"/>
                  <c:y val="-3.968253968253968E-2"/>
                </c:manualLayout>
              </c:layout>
              <c:showLegendKey val="0"/>
              <c:showVal val="1"/>
              <c:showCatName val="0"/>
              <c:showSerName val="0"/>
              <c:showPercent val="0"/>
              <c:showBubbleSize val="0"/>
            </c:dLbl>
            <c:dLbl>
              <c:idx val="5"/>
              <c:layout>
                <c:manualLayout>
                  <c:x val="-4.3981481481481483E-2"/>
                  <c:y val="3.1746031746031779E-2"/>
                </c:manualLayout>
              </c:layout>
              <c:showLegendKey val="0"/>
              <c:showVal val="1"/>
              <c:showCatName val="0"/>
              <c:showSerName val="0"/>
              <c:showPercent val="0"/>
              <c:showBubbleSize val="0"/>
            </c:dLbl>
            <c:dLbl>
              <c:idx val="6"/>
              <c:layout>
                <c:manualLayout>
                  <c:x val="-2.7777777777777776E-2"/>
                  <c:y val="-3.968253968253968E-2"/>
                </c:manualLayout>
              </c:layout>
              <c:showLegendKey val="0"/>
              <c:showVal val="1"/>
              <c:showCatName val="0"/>
              <c:showSerName val="0"/>
              <c:showPercent val="0"/>
              <c:showBubbleSize val="0"/>
            </c:dLbl>
            <c:dLbl>
              <c:idx val="7"/>
              <c:layout>
                <c:manualLayout>
                  <c:x val="-4.1666666666666664E-2"/>
                  <c:y val="-8.3333333333333329E-2"/>
                </c:manualLayout>
              </c:layout>
              <c:showLegendKey val="0"/>
              <c:showVal val="1"/>
              <c:showCatName val="0"/>
              <c:showSerName val="0"/>
              <c:showPercent val="0"/>
              <c:showBubbleSize val="0"/>
            </c:dLbl>
            <c:dLbl>
              <c:idx val="8"/>
              <c:layout>
                <c:manualLayout>
                  <c:x val="-5.7870370370370371E-2"/>
                  <c:y val="-3.5714285714285754E-2"/>
                </c:manualLayout>
              </c:layout>
              <c:showLegendKey val="0"/>
              <c:showVal val="1"/>
              <c:showCatName val="0"/>
              <c:showSerName val="0"/>
              <c:showPercent val="0"/>
              <c:showBubbleSize val="0"/>
            </c:dLbl>
            <c:dLbl>
              <c:idx val="9"/>
              <c:layout>
                <c:manualLayout>
                  <c:x val="-3.4722222222222307E-2"/>
                  <c:y val="-4.3650793650793648E-2"/>
                </c:manualLayout>
              </c:layout>
              <c:showLegendKey val="0"/>
              <c:showVal val="1"/>
              <c:showCatName val="0"/>
              <c:showSerName val="0"/>
              <c:showPercent val="0"/>
              <c:showBubbleSize val="0"/>
            </c:dLbl>
            <c:dLbl>
              <c:idx val="10"/>
              <c:layout>
                <c:manualLayout>
                  <c:x val="-4.8611111111111112E-2"/>
                  <c:y val="-4.3650793650793648E-2"/>
                </c:manualLayout>
              </c:layout>
              <c:showLegendKey val="0"/>
              <c:showVal val="1"/>
              <c:showCatName val="0"/>
              <c:showSerName val="0"/>
              <c:showPercent val="0"/>
              <c:showBubbleSize val="0"/>
            </c:dLbl>
            <c:dLbl>
              <c:idx val="11"/>
              <c:layout>
                <c:manualLayout>
                  <c:x val="-4.6296296296296294E-2"/>
                  <c:y val="4.7619047619047616E-2"/>
                </c:manualLayout>
              </c:layout>
              <c:showLegendKey val="0"/>
              <c:showVal val="1"/>
              <c:showCatName val="0"/>
              <c:showSerName val="0"/>
              <c:showPercent val="0"/>
              <c:showBubbleSize val="0"/>
            </c:dLbl>
            <c:dLbl>
              <c:idx val="12"/>
              <c:layout>
                <c:manualLayout>
                  <c:x val="-4.3981481481481483E-2"/>
                  <c:y val="-8.727272727272728E-2"/>
                </c:manualLayout>
              </c:layout>
              <c:showLegendKey val="0"/>
              <c:showVal val="1"/>
              <c:showCatName val="0"/>
              <c:showSerName val="0"/>
              <c:showPercent val="0"/>
              <c:showBubbleSize val="0"/>
            </c:dLbl>
            <c:dLbl>
              <c:idx val="13"/>
              <c:layout>
                <c:manualLayout>
                  <c:x val="-1.6203703703703703E-2"/>
                  <c:y val="-7.2727272727272724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numRef>
              <c:f>Лист1!$A$2:$A$15</c:f>
              <c:numCache>
                <c:formatCode>General</c:formatCode>
                <c:ptCount val="14"/>
                <c:pt idx="0">
                  <c:v>2002</c:v>
                </c:pt>
                <c:pt idx="1">
                  <c:v>2003</c:v>
                </c:pt>
                <c:pt idx="2">
                  <c:v>2004</c:v>
                </c:pt>
                <c:pt idx="3">
                  <c:v>2005</c:v>
                </c:pt>
                <c:pt idx="4">
                  <c:v>2006</c:v>
                </c:pt>
                <c:pt idx="5">
                  <c:v>2007</c:v>
                </c:pt>
                <c:pt idx="6">
                  <c:v>2008</c:v>
                </c:pt>
                <c:pt idx="7">
                  <c:v>2009</c:v>
                </c:pt>
                <c:pt idx="8">
                  <c:v>2010</c:v>
                </c:pt>
                <c:pt idx="9">
                  <c:v>2011</c:v>
                </c:pt>
                <c:pt idx="10">
                  <c:v>2012</c:v>
                </c:pt>
                <c:pt idx="11">
                  <c:v>2013</c:v>
                </c:pt>
                <c:pt idx="12">
                  <c:v>2014</c:v>
                </c:pt>
                <c:pt idx="13">
                  <c:v>2015</c:v>
                </c:pt>
              </c:numCache>
            </c:numRef>
          </c:cat>
          <c:val>
            <c:numRef>
              <c:f>Лист1!$C$2:$C$15</c:f>
              <c:numCache>
                <c:formatCode>General</c:formatCode>
                <c:ptCount val="14"/>
                <c:pt idx="0">
                  <c:v>21.85</c:v>
                </c:pt>
                <c:pt idx="1">
                  <c:v>33.01</c:v>
                </c:pt>
                <c:pt idx="2">
                  <c:v>43.4</c:v>
                </c:pt>
                <c:pt idx="3">
                  <c:v>38.89</c:v>
                </c:pt>
                <c:pt idx="4">
                  <c:v>46.18</c:v>
                </c:pt>
                <c:pt idx="5">
                  <c:v>30.76</c:v>
                </c:pt>
                <c:pt idx="6">
                  <c:v>32.369999999999997</c:v>
                </c:pt>
                <c:pt idx="7">
                  <c:v>5.19</c:v>
                </c:pt>
                <c:pt idx="8">
                  <c:v>25.07</c:v>
                </c:pt>
                <c:pt idx="9">
                  <c:v>22</c:v>
                </c:pt>
                <c:pt idx="10">
                  <c:v>31.18</c:v>
                </c:pt>
                <c:pt idx="11">
                  <c:v>-6.92</c:v>
                </c:pt>
                <c:pt idx="12">
                  <c:v>12.73</c:v>
                </c:pt>
                <c:pt idx="13">
                  <c:v>33.22</c:v>
                </c:pt>
              </c:numCache>
            </c:numRef>
          </c:val>
          <c:smooth val="0"/>
        </c:ser>
        <c:dLbls>
          <c:showLegendKey val="0"/>
          <c:showVal val="0"/>
          <c:showCatName val="0"/>
          <c:showSerName val="0"/>
          <c:showPercent val="0"/>
          <c:showBubbleSize val="0"/>
        </c:dLbls>
        <c:marker val="1"/>
        <c:smooth val="0"/>
        <c:axId val="118082944"/>
        <c:axId val="122754176"/>
      </c:lineChart>
      <c:catAx>
        <c:axId val="118082944"/>
        <c:scaling>
          <c:orientation val="minMax"/>
        </c:scaling>
        <c:delete val="0"/>
        <c:axPos val="b"/>
        <c:numFmt formatCode="General" sourceLinked="1"/>
        <c:majorTickMark val="out"/>
        <c:minorTickMark val="none"/>
        <c:tickLblPos val="nextTo"/>
        <c:crossAx val="122754176"/>
        <c:crosses val="autoZero"/>
        <c:auto val="1"/>
        <c:lblAlgn val="ctr"/>
        <c:lblOffset val="100"/>
        <c:noMultiLvlLbl val="0"/>
      </c:catAx>
      <c:valAx>
        <c:axId val="122754176"/>
        <c:scaling>
          <c:orientation val="minMax"/>
        </c:scaling>
        <c:delete val="0"/>
        <c:axPos val="l"/>
        <c:majorGridlines/>
        <c:numFmt formatCode="0.00" sourceLinked="1"/>
        <c:majorTickMark val="out"/>
        <c:minorTickMark val="none"/>
        <c:tickLblPos val="nextTo"/>
        <c:crossAx val="118082944"/>
        <c:crosses val="autoZero"/>
        <c:crossBetween val="between"/>
      </c:valAx>
    </c:plotArea>
    <c:legend>
      <c:legendPos val="b"/>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C7A6BA-A7C0-49D0-87D4-87AD0A7DD4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22</Pages>
  <Words>5483</Words>
  <Characters>36850</Characters>
  <Application>Microsoft Office Word</Application>
  <DocSecurity>0</DocSecurity>
  <Lines>1675</Lines>
  <Paragraphs>1032</Paragraphs>
  <ScaleCrop>false</ScaleCrop>
  <HeadingPairs>
    <vt:vector size="6" baseType="variant">
      <vt:variant>
        <vt:lpstr>Название</vt:lpstr>
      </vt:variant>
      <vt:variant>
        <vt:i4>1</vt:i4>
      </vt:variant>
      <vt:variant>
        <vt:lpstr>Заголовки</vt:lpstr>
      </vt:variant>
      <vt:variant>
        <vt:i4>7</vt:i4>
      </vt:variant>
      <vt:variant>
        <vt:lpstr>Назва</vt:lpstr>
      </vt:variant>
      <vt:variant>
        <vt:i4>1</vt:i4>
      </vt:variant>
    </vt:vector>
  </HeadingPairs>
  <TitlesOfParts>
    <vt:vector size="9" baseType="lpstr">
      <vt:lpstr/>
      <vt:lpstr>у 2002-2016 рр., %</vt:lpstr>
      <vt:lpstr>Tab. 1: Dynamics of the structure of local budgets revenues in Ukraine, 2002-201</vt:lpstr>
      <vt:lpstr>Джерело: Розраховано авторами на основі річних звітів про виконання місцевих бюд</vt:lpstr>
      <vt:lpstr>Source: Calculated by the authors based on the annual reports on the execution o</vt:lpstr>
      <vt:lpstr>Джерело: Розраховано авторами на основі річних звітів про виконання бюджетів [24</vt:lpstr>
      <vt:lpstr>Fig. 1: Value for growth rates of transfers from the State budget and local budg</vt:lpstr>
      <vt:lpstr>Source: Calculated by the authors based on the annual reports on the execution o</vt:lpstr>
      <vt:lpstr/>
    </vt:vector>
  </TitlesOfParts>
  <Company>Torrents.by</Company>
  <LinksUpToDate>false</LinksUpToDate>
  <CharactersWithSpaces>41301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Админ</cp:lastModifiedBy>
  <cp:revision>3</cp:revision>
  <cp:lastPrinted>2016-09-23T16:06:00Z</cp:lastPrinted>
  <dcterms:created xsi:type="dcterms:W3CDTF">2016-12-13T21:52:00Z</dcterms:created>
  <dcterms:modified xsi:type="dcterms:W3CDTF">2016-12-13T22:01:00Z</dcterms:modified>
</cp:coreProperties>
</file>